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617" w14:textId="77777777" w:rsidR="002F6D4F" w:rsidRDefault="002F6D4F" w:rsidP="007C6DA4">
      <w:pPr>
        <w:spacing w:after="0"/>
        <w:jc w:val="center"/>
        <w:rPr>
          <w:b/>
          <w:bCs/>
          <w:sz w:val="36"/>
          <w:szCs w:val="36"/>
        </w:rPr>
      </w:pPr>
    </w:p>
    <w:p w14:paraId="663BA462" w14:textId="77777777" w:rsidR="002F6D4F" w:rsidRDefault="002F6D4F" w:rsidP="007C6DA4">
      <w:pPr>
        <w:spacing w:after="0"/>
        <w:jc w:val="center"/>
        <w:rPr>
          <w:b/>
          <w:bCs/>
          <w:sz w:val="36"/>
          <w:szCs w:val="36"/>
        </w:rPr>
      </w:pPr>
    </w:p>
    <w:p w14:paraId="380DD3AA" w14:textId="77777777" w:rsidR="002F6D4F" w:rsidRDefault="002F6D4F" w:rsidP="007C6DA4">
      <w:pPr>
        <w:spacing w:after="0"/>
        <w:jc w:val="center"/>
        <w:rPr>
          <w:b/>
          <w:bCs/>
          <w:sz w:val="36"/>
          <w:szCs w:val="36"/>
        </w:rPr>
      </w:pPr>
    </w:p>
    <w:p w14:paraId="4D820B90" w14:textId="77777777" w:rsidR="002F6D4F" w:rsidRDefault="002F6D4F" w:rsidP="007C6DA4">
      <w:pPr>
        <w:spacing w:after="0"/>
        <w:jc w:val="center"/>
        <w:rPr>
          <w:b/>
          <w:bCs/>
          <w:sz w:val="36"/>
          <w:szCs w:val="36"/>
        </w:rPr>
      </w:pPr>
    </w:p>
    <w:p w14:paraId="26A37183" w14:textId="77777777" w:rsidR="002F6D4F" w:rsidRDefault="002F6D4F" w:rsidP="007C6DA4">
      <w:pPr>
        <w:spacing w:after="0"/>
        <w:jc w:val="center"/>
        <w:rPr>
          <w:b/>
          <w:bCs/>
          <w:sz w:val="36"/>
          <w:szCs w:val="36"/>
        </w:rPr>
      </w:pPr>
    </w:p>
    <w:p w14:paraId="1596D089" w14:textId="77777777" w:rsidR="002F6D4F" w:rsidRDefault="002F6D4F" w:rsidP="007C6DA4">
      <w:pPr>
        <w:spacing w:after="0"/>
        <w:jc w:val="center"/>
        <w:rPr>
          <w:b/>
          <w:bCs/>
          <w:sz w:val="36"/>
          <w:szCs w:val="36"/>
        </w:rPr>
      </w:pPr>
    </w:p>
    <w:p w14:paraId="357367FD" w14:textId="146C150D" w:rsidR="001352D8" w:rsidRPr="002F6D4F" w:rsidRDefault="00623DB6" w:rsidP="007C6DA4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Hosp</w:t>
      </w:r>
      <w:r w:rsidR="0052329E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tal </w:t>
      </w:r>
      <w:r w:rsidR="00170437" w:rsidRPr="002F6D4F">
        <w:rPr>
          <w:b/>
          <w:bCs/>
          <w:sz w:val="36"/>
          <w:szCs w:val="36"/>
        </w:rPr>
        <w:t xml:space="preserve">Pediatric </w:t>
      </w:r>
      <w:r w:rsidR="001A5B83">
        <w:rPr>
          <w:b/>
          <w:bCs/>
          <w:sz w:val="36"/>
          <w:szCs w:val="36"/>
        </w:rPr>
        <w:t>Disaster Plan</w:t>
      </w:r>
    </w:p>
    <w:p w14:paraId="4DABAD78" w14:textId="77777777" w:rsidR="002F6D4F" w:rsidRPr="00F71917" w:rsidRDefault="002F6D4F" w:rsidP="007C6DA4">
      <w:pPr>
        <w:spacing w:after="0"/>
        <w:jc w:val="center"/>
        <w:rPr>
          <w:b/>
          <w:bCs/>
          <w:sz w:val="32"/>
          <w:szCs w:val="32"/>
        </w:rPr>
      </w:pPr>
    </w:p>
    <w:p w14:paraId="3F0B273E" w14:textId="6BC9AEAB" w:rsidR="00170437" w:rsidRDefault="001352D8" w:rsidP="007C6DA4">
      <w:pPr>
        <w:spacing w:after="0"/>
        <w:jc w:val="center"/>
        <w:rPr>
          <w:b/>
          <w:bCs/>
          <w:sz w:val="32"/>
          <w:szCs w:val="32"/>
        </w:rPr>
      </w:pPr>
      <w:r w:rsidRPr="00F71917">
        <w:rPr>
          <w:b/>
          <w:bCs/>
          <w:sz w:val="32"/>
          <w:szCs w:val="32"/>
        </w:rPr>
        <w:t xml:space="preserve">PLANNING </w:t>
      </w:r>
      <w:r w:rsidR="00170437" w:rsidRPr="00F71917">
        <w:rPr>
          <w:b/>
          <w:bCs/>
          <w:sz w:val="32"/>
          <w:szCs w:val="32"/>
        </w:rPr>
        <w:t>TEMPLATE</w:t>
      </w:r>
    </w:p>
    <w:p w14:paraId="3E83CD17" w14:textId="5C10EB2E" w:rsidR="004A7ED4" w:rsidRDefault="004A7ED4" w:rsidP="007C6DA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BASIC Level</w:t>
      </w:r>
    </w:p>
    <w:p w14:paraId="56222D9E" w14:textId="77777777" w:rsidR="002F6D4F" w:rsidRPr="00F71917" w:rsidRDefault="002F6D4F" w:rsidP="007C6DA4">
      <w:pPr>
        <w:spacing w:after="0"/>
        <w:jc w:val="center"/>
        <w:rPr>
          <w:b/>
          <w:bCs/>
          <w:sz w:val="32"/>
          <w:szCs w:val="32"/>
        </w:rPr>
      </w:pPr>
    </w:p>
    <w:p w14:paraId="50A8AAD7" w14:textId="6FBF78BC" w:rsidR="001352D8" w:rsidRDefault="002C11EA" w:rsidP="007C6DA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2022</w:t>
      </w:r>
    </w:p>
    <w:p w14:paraId="2C5D9E9D" w14:textId="77777777" w:rsidR="001352D8" w:rsidRDefault="001352D8"/>
    <w:p w14:paraId="2DF568CA" w14:textId="77777777" w:rsidR="001352D8" w:rsidRDefault="001352D8"/>
    <w:p w14:paraId="37B71695" w14:textId="77777777" w:rsidR="001352D8" w:rsidRDefault="001352D8"/>
    <w:p w14:paraId="04C7EDB5" w14:textId="77777777" w:rsidR="001352D8" w:rsidRDefault="001352D8"/>
    <w:p w14:paraId="109D7BED" w14:textId="77777777" w:rsidR="001352D8" w:rsidRDefault="001352D8"/>
    <w:p w14:paraId="3A592F26" w14:textId="77777777" w:rsidR="001352D8" w:rsidRDefault="001352D8"/>
    <w:p w14:paraId="6AE689FB" w14:textId="77777777" w:rsidR="001352D8" w:rsidRDefault="001352D8"/>
    <w:p w14:paraId="56F0B8C9" w14:textId="77777777" w:rsidR="001352D8" w:rsidRDefault="001352D8"/>
    <w:p w14:paraId="1EB16B3E" w14:textId="77777777" w:rsidR="001352D8" w:rsidRDefault="001352D8"/>
    <w:p w14:paraId="206BD647" w14:textId="64082228" w:rsidR="001352D8" w:rsidRDefault="001352D8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117786124"/>
        <w:docPartObj>
          <w:docPartGallery w:val="Table of Contents"/>
          <w:docPartUnique/>
        </w:docPartObj>
      </w:sdtPr>
      <w:sdtEndPr>
        <w:rPr>
          <w:b/>
          <w:bCs/>
          <w:noProof/>
          <w:sz w:val="28"/>
          <w:szCs w:val="28"/>
        </w:rPr>
      </w:sdtEndPr>
      <w:sdtContent>
        <w:p w14:paraId="698CFBF7" w14:textId="71B16FDE" w:rsidR="005B7CB1" w:rsidRDefault="005B7CB1">
          <w:pPr>
            <w:pStyle w:val="TOCHeading"/>
          </w:pPr>
          <w:r>
            <w:t>Contents</w:t>
          </w:r>
        </w:p>
        <w:p w14:paraId="18FDA222" w14:textId="4546658A" w:rsidR="00A66E6A" w:rsidRDefault="005B7CB1">
          <w:pPr>
            <w:pStyle w:val="TOC1"/>
            <w:tabs>
              <w:tab w:val="right" w:leader="dot" w:pos="10340"/>
            </w:tabs>
            <w:rPr>
              <w:rFonts w:cstheme="minorBidi"/>
              <w:noProof/>
            </w:rPr>
          </w:pPr>
          <w:r w:rsidRPr="00A66E6A">
            <w:rPr>
              <w:sz w:val="28"/>
              <w:szCs w:val="28"/>
            </w:rPr>
            <w:fldChar w:fldCharType="begin"/>
          </w:r>
          <w:r w:rsidRPr="00A66E6A">
            <w:rPr>
              <w:sz w:val="28"/>
              <w:szCs w:val="28"/>
            </w:rPr>
            <w:instrText xml:space="preserve"> TOC \o "1-3" \h \z \u </w:instrText>
          </w:r>
          <w:r w:rsidRPr="00A66E6A">
            <w:rPr>
              <w:sz w:val="28"/>
              <w:szCs w:val="28"/>
            </w:rPr>
            <w:fldChar w:fldCharType="separate"/>
          </w:r>
          <w:hyperlink w:anchor="_Toc113538791" w:history="1">
            <w:r w:rsidR="00A66E6A" w:rsidRPr="005F71B1">
              <w:rPr>
                <w:rStyle w:val="Hyperlink"/>
                <w:noProof/>
              </w:rPr>
              <w:t>Introduction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_Toc113538791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3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5541A4A1" w14:textId="681B2560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2" w:history="1">
            <w:r w:rsidR="00A66E6A" w:rsidRPr="005F71B1">
              <w:rPr>
                <w:rStyle w:val="Hyperlink"/>
                <w:noProof/>
              </w:rPr>
              <w:t>Background &amp; Purpose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_Toc113538792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3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525589C2" w14:textId="7FC80CDC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3" w:history="1">
            <w:r w:rsidR="00A66E6A" w:rsidRPr="005F71B1">
              <w:rPr>
                <w:rStyle w:val="Hyperlink"/>
                <w:noProof/>
              </w:rPr>
              <w:t>Assumptions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_Toc113538793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3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692A614" w14:textId="674A7BD9" w:rsidR="00A66E6A" w:rsidRDefault="00931909">
          <w:pPr>
            <w:pStyle w:val="TOC1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4" w:history="1">
            <w:r w:rsidR="00A66E6A" w:rsidRPr="005F71B1">
              <w:rPr>
                <w:rStyle w:val="Hyperlink"/>
                <w:noProof/>
              </w:rPr>
              <w:t>Emergency Operations Plan &amp; Emergency Management Program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_Toc113538794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3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2FA157F" w14:textId="4CC40755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5" w:history="1">
            <w:r w:rsidR="00A66E6A" w:rsidRPr="005F71B1">
              <w:rPr>
                <w:rStyle w:val="Hyperlink"/>
                <w:noProof/>
              </w:rPr>
              <w:t>Risk Assessment/Hazard Vulnerability Assessment (HVA)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_Toc113538795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4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F1786DF" w14:textId="588FBE40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6" w:history="1">
            <w:r w:rsidR="00A66E6A" w:rsidRPr="005F71B1">
              <w:rPr>
                <w:rStyle w:val="Hyperlink"/>
                <w:noProof/>
              </w:rPr>
              <w:t>Drills, Exercises and Education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_Toc113538796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4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049DFBC5" w14:textId="6BA6C5E1" w:rsidR="00A66E6A" w:rsidRDefault="00931909">
          <w:pPr>
            <w:pStyle w:val="TOC1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7" w:history="1">
            <w:r w:rsidR="00A66E6A" w:rsidRPr="005F71B1">
              <w:rPr>
                <w:rStyle w:val="Hyperlink"/>
                <w:noProof/>
              </w:rPr>
              <w:t>Regional Healthcare Coalition (HCC) Engagement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_Toc113538797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5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BD0777A" w14:textId="1DD83200" w:rsidR="00A66E6A" w:rsidRDefault="00931909">
          <w:pPr>
            <w:pStyle w:val="TOC1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8" w:history="1">
            <w:r w:rsidR="00A66E6A" w:rsidRPr="005F71B1">
              <w:rPr>
                <w:rStyle w:val="Hyperlink"/>
                <w:noProof/>
              </w:rPr>
              <w:t>Surge Capacity and Capabilities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_Toc113538798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5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47846507" w14:textId="34089468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799" w:history="1">
            <w:r w:rsidR="00A66E6A" w:rsidRPr="005F71B1">
              <w:rPr>
                <w:rStyle w:val="Hyperlink"/>
                <w:noProof/>
              </w:rPr>
              <w:t>Medical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_Toc113538799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5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D2491FD" w14:textId="282B6409" w:rsidR="00A66E6A" w:rsidRDefault="00931909">
          <w:pPr>
            <w:pStyle w:val="TOC3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0" w:history="1">
            <w:r w:rsidR="00A66E6A" w:rsidRPr="005F71B1">
              <w:rPr>
                <w:rStyle w:val="Hyperlink"/>
                <w:noProof/>
              </w:rPr>
              <w:t>Equipment, Supplies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_Toc113538800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5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F016596" w14:textId="3FCEA77A" w:rsidR="00A66E6A" w:rsidRDefault="00931909">
          <w:pPr>
            <w:pStyle w:val="TOC3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1" w:history="1">
            <w:r w:rsidR="00A66E6A" w:rsidRPr="005F71B1">
              <w:rPr>
                <w:rStyle w:val="Hyperlink"/>
                <w:noProof/>
              </w:rPr>
              <w:t>Space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_Toc113538801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6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3A2FAB1" w14:textId="423FCA0E" w:rsidR="00A66E6A" w:rsidRDefault="00931909">
          <w:pPr>
            <w:pStyle w:val="TOC3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2" w:history="1">
            <w:r w:rsidR="00A66E6A" w:rsidRPr="005F71B1">
              <w:rPr>
                <w:rStyle w:val="Hyperlink"/>
                <w:noProof/>
              </w:rPr>
              <w:t>Staff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_Toc113538802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6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0E7831EB" w14:textId="0787070E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3" w:history="1">
            <w:r w:rsidR="00A66E6A" w:rsidRPr="005F71B1">
              <w:rPr>
                <w:rStyle w:val="Hyperlink"/>
                <w:noProof/>
              </w:rPr>
              <w:t>Non-Medical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_Toc113538803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6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341FC124" w14:textId="7E826EF9" w:rsidR="00A66E6A" w:rsidRDefault="00931909">
          <w:pPr>
            <w:pStyle w:val="TOC3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4" w:history="1">
            <w:r w:rsidR="00A66E6A" w:rsidRPr="005F71B1">
              <w:rPr>
                <w:rStyle w:val="Hyperlink"/>
                <w:noProof/>
              </w:rPr>
              <w:t>Equipment, Supplies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_Toc113538804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6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41414178" w14:textId="3A5C03CE" w:rsidR="00A66E6A" w:rsidRDefault="00931909">
          <w:pPr>
            <w:pStyle w:val="TOC3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5" w:history="1">
            <w:r w:rsidR="00A66E6A" w:rsidRPr="005F71B1">
              <w:rPr>
                <w:rStyle w:val="Hyperlink"/>
                <w:noProof/>
              </w:rPr>
              <w:t>Space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_Toc113538805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7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7F7965B1" w14:textId="025A0402" w:rsidR="00A66E6A" w:rsidRDefault="00931909">
          <w:pPr>
            <w:pStyle w:val="TOC3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6" w:history="1">
            <w:r w:rsidR="00A66E6A" w:rsidRPr="005F71B1">
              <w:rPr>
                <w:rStyle w:val="Hyperlink"/>
                <w:noProof/>
              </w:rPr>
              <w:t>Staff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_Toc113538806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7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6F3F33FB" w14:textId="59548401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7" w:history="1">
            <w:r w:rsidR="00A66E6A" w:rsidRPr="005F71B1">
              <w:rPr>
                <w:rStyle w:val="Hyperlink"/>
                <w:noProof/>
              </w:rPr>
              <w:t>Transfer Protocols and Procedures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_Toc113538807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7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66BA079D" w14:textId="5BE2172E" w:rsidR="00A66E6A" w:rsidRDefault="00931909">
          <w:pPr>
            <w:pStyle w:val="TOC1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8" w:history="1">
            <w:r w:rsidR="00A66E6A" w:rsidRPr="005F71B1">
              <w:rPr>
                <w:rStyle w:val="Hyperlink"/>
                <w:noProof/>
              </w:rPr>
              <w:t>Special Pediatric Planning Considerations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_Toc113538808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8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09C2ED60" w14:textId="11B16580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09" w:history="1">
            <w:r w:rsidR="00A66E6A" w:rsidRPr="005F71B1">
              <w:rPr>
                <w:rStyle w:val="Hyperlink"/>
                <w:noProof/>
              </w:rPr>
              <w:t>Decontamination Procedures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_Toc113538809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8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16193F77" w14:textId="0B6B74B5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10" w:history="1">
            <w:r w:rsidR="00A66E6A" w:rsidRPr="005F71B1">
              <w:rPr>
                <w:rStyle w:val="Hyperlink"/>
                <w:noProof/>
              </w:rPr>
              <w:t>Infectious Disease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_Toc113538810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8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61A4658F" w14:textId="37AD5808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11" w:history="1">
            <w:r w:rsidR="00A66E6A" w:rsidRPr="005F71B1">
              <w:rPr>
                <w:rStyle w:val="Hyperlink"/>
                <w:noProof/>
              </w:rPr>
              <w:t>Children with unique healthcare needs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_Toc113538811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9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7AD91B07" w14:textId="0B69E63E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12" w:history="1">
            <w:r w:rsidR="00A66E6A" w:rsidRPr="005F71B1">
              <w:rPr>
                <w:rStyle w:val="Hyperlink"/>
                <w:noProof/>
              </w:rPr>
              <w:t>Behavioral and Mental health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_Toc113538812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10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75EED3F3" w14:textId="44E0D455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13" w:history="1">
            <w:r w:rsidR="00A66E6A" w:rsidRPr="005F71B1">
              <w:rPr>
                <w:rStyle w:val="Hyperlink"/>
                <w:noProof/>
              </w:rPr>
              <w:t>Patient Tracking/Reunification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_Toc113538813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10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66460D95" w14:textId="0748AA17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14" w:history="1">
            <w:r w:rsidR="00A66E6A" w:rsidRPr="005F71B1">
              <w:rPr>
                <w:rStyle w:val="Hyperlink"/>
                <w:noProof/>
              </w:rPr>
              <w:t>Evacuation &amp; Sheltering-In-Place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_Toc113538814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10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2883F428" w14:textId="173A45DB" w:rsidR="00A66E6A" w:rsidRDefault="00931909">
          <w:pPr>
            <w:pStyle w:val="TOC2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15" w:history="1">
            <w:r w:rsidR="00A66E6A" w:rsidRPr="005F71B1">
              <w:rPr>
                <w:rStyle w:val="Hyperlink"/>
                <w:noProof/>
              </w:rPr>
              <w:t>Security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_Toc113538815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11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693A7301" w14:textId="4EB97CC6" w:rsidR="00A66E6A" w:rsidRDefault="00931909">
          <w:pPr>
            <w:pStyle w:val="TOC1"/>
            <w:tabs>
              <w:tab w:val="right" w:leader="dot" w:pos="10340"/>
            </w:tabs>
            <w:rPr>
              <w:rFonts w:cstheme="minorBidi"/>
              <w:noProof/>
            </w:rPr>
          </w:pPr>
          <w:hyperlink w:anchor="_Toc113538816" w:history="1">
            <w:r w:rsidR="00A66E6A" w:rsidRPr="005F71B1">
              <w:rPr>
                <w:rStyle w:val="Hyperlink"/>
                <w:noProof/>
              </w:rPr>
              <w:t>Authorities and References</w:t>
            </w:r>
            <w:r w:rsidR="00A66E6A">
              <w:rPr>
                <w:noProof/>
                <w:webHidden/>
              </w:rPr>
              <w:tab/>
            </w:r>
            <w:r w:rsidR="00A66E6A">
              <w:rPr>
                <w:noProof/>
                <w:webHidden/>
              </w:rPr>
              <w:fldChar w:fldCharType="begin"/>
            </w:r>
            <w:r w:rsidR="00A66E6A">
              <w:rPr>
                <w:noProof/>
                <w:webHidden/>
              </w:rPr>
              <w:instrText xml:space="preserve"> PAGEREF _Toc113538816 \h </w:instrText>
            </w:r>
            <w:r w:rsidR="00A66E6A">
              <w:rPr>
                <w:noProof/>
                <w:webHidden/>
              </w:rPr>
            </w:r>
            <w:r w:rsidR="00A66E6A">
              <w:rPr>
                <w:noProof/>
                <w:webHidden/>
              </w:rPr>
              <w:fldChar w:fldCharType="separate"/>
            </w:r>
            <w:r w:rsidR="00A66E6A">
              <w:rPr>
                <w:noProof/>
                <w:webHidden/>
              </w:rPr>
              <w:t>12</w:t>
            </w:r>
            <w:r w:rsidR="00A66E6A">
              <w:rPr>
                <w:noProof/>
                <w:webHidden/>
              </w:rPr>
              <w:fldChar w:fldCharType="end"/>
            </w:r>
          </w:hyperlink>
        </w:p>
        <w:p w14:paraId="60AB3375" w14:textId="025ACA5A" w:rsidR="005B7CB1" w:rsidRDefault="005B7CB1">
          <w:r w:rsidRPr="00A66E6A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F1952DE" w14:textId="77777777" w:rsidR="005B7CB1" w:rsidRDefault="005B7CB1">
      <w:pPr>
        <w:rPr>
          <w:b/>
          <w:bCs/>
        </w:rPr>
      </w:pPr>
    </w:p>
    <w:p w14:paraId="3068ECFE" w14:textId="77777777" w:rsidR="00726C9B" w:rsidRDefault="00726C9B">
      <w:pPr>
        <w:rPr>
          <w:b/>
          <w:bCs/>
        </w:rPr>
      </w:pPr>
    </w:p>
    <w:p w14:paraId="18429433" w14:textId="77777777" w:rsidR="00726C9B" w:rsidRDefault="00726C9B">
      <w:pPr>
        <w:rPr>
          <w:b/>
          <w:bCs/>
        </w:rPr>
      </w:pPr>
    </w:p>
    <w:p w14:paraId="468323F4" w14:textId="77777777" w:rsidR="00726C9B" w:rsidRDefault="00726C9B">
      <w:pPr>
        <w:rPr>
          <w:b/>
          <w:bCs/>
        </w:rPr>
      </w:pPr>
    </w:p>
    <w:p w14:paraId="38F1BBC7" w14:textId="77777777" w:rsidR="00726C9B" w:rsidRDefault="00726C9B">
      <w:pPr>
        <w:rPr>
          <w:b/>
          <w:bCs/>
        </w:rPr>
      </w:pPr>
    </w:p>
    <w:p w14:paraId="46ECDB6A" w14:textId="77777777" w:rsidR="00726C9B" w:rsidRDefault="00726C9B">
      <w:pPr>
        <w:rPr>
          <w:b/>
          <w:bCs/>
        </w:rPr>
      </w:pPr>
    </w:p>
    <w:p w14:paraId="3CE1CE59" w14:textId="64BC6F6A" w:rsidR="008778B7" w:rsidRDefault="008778B7" w:rsidP="00EB0BB7">
      <w:pPr>
        <w:pStyle w:val="Heading1"/>
      </w:pPr>
      <w:bookmarkStart w:id="0" w:name="_Toc113538791"/>
      <w:r>
        <w:t>Introduction</w:t>
      </w:r>
      <w:bookmarkEnd w:id="0"/>
    </w:p>
    <w:p w14:paraId="0AEA6301" w14:textId="3FE35723" w:rsidR="006E5B1A" w:rsidRPr="006E5B1A" w:rsidRDefault="006E5B1A" w:rsidP="006E5B1A">
      <w:r>
        <w:t xml:space="preserve">This plan </w:t>
      </w:r>
      <w:r w:rsidR="00792FCB">
        <w:t>is</w:t>
      </w:r>
      <w:r w:rsidR="00595CDE">
        <w:t xml:space="preserve"> -</w:t>
      </w:r>
      <w:r w:rsidR="00792FCB">
        <w:t xml:space="preserve"> intended to serve as an </w:t>
      </w:r>
      <w:r w:rsidR="00792FCB" w:rsidRPr="00595CDE">
        <w:rPr>
          <w:color w:val="4472C4" w:themeColor="accent1"/>
        </w:rPr>
        <w:t>{Appendix} to {HOSP</w:t>
      </w:r>
      <w:r w:rsidR="0052329E">
        <w:rPr>
          <w:color w:val="4472C4" w:themeColor="accent1"/>
        </w:rPr>
        <w:t>IT</w:t>
      </w:r>
      <w:r w:rsidR="00792FCB" w:rsidRPr="00595CDE">
        <w:rPr>
          <w:color w:val="4472C4" w:themeColor="accent1"/>
        </w:rPr>
        <w:t xml:space="preserve">AL NAME} </w:t>
      </w:r>
      <w:r w:rsidR="00792FCB">
        <w:t>Emergency Operations Plan (EOP)</w:t>
      </w:r>
      <w:r w:rsidR="007B0476">
        <w:t xml:space="preserve"> </w:t>
      </w:r>
      <w:r w:rsidR="007B0476" w:rsidRPr="00595CDE">
        <w:rPr>
          <w:b/>
          <w:bCs/>
        </w:rPr>
        <w:t xml:space="preserve">OR </w:t>
      </w:r>
      <w:r w:rsidR="003B5C7A">
        <w:t xml:space="preserve">stand-alone plan to address </w:t>
      </w:r>
      <w:r w:rsidR="003B5C7A" w:rsidRPr="00595CDE">
        <w:rPr>
          <w:color w:val="4472C4" w:themeColor="accent1"/>
        </w:rPr>
        <w:t>{HOSPITAL NAME}</w:t>
      </w:r>
      <w:r w:rsidR="00595CDE">
        <w:rPr>
          <w:color w:val="4472C4" w:themeColor="accent1"/>
        </w:rPr>
        <w:t xml:space="preserve"> -</w:t>
      </w:r>
      <w:r w:rsidR="003B5C7A" w:rsidRPr="00595CDE">
        <w:rPr>
          <w:color w:val="4472C4" w:themeColor="accent1"/>
        </w:rPr>
        <w:t xml:space="preserve"> </w:t>
      </w:r>
      <w:r w:rsidR="003B5C7A">
        <w:t>readiness and response to a</w:t>
      </w:r>
      <w:r w:rsidR="00AB0EC9">
        <w:t xml:space="preserve"> disaster involving an influx of pediatric patients into the Emergency Department</w:t>
      </w:r>
      <w:r w:rsidR="00311E49">
        <w:t xml:space="preserve"> (ED)</w:t>
      </w:r>
      <w:r w:rsidR="00792FCB">
        <w:t>. Other plans, policies and procedures may be referenced within</w:t>
      </w:r>
      <w:r w:rsidR="00464BD9">
        <w:t xml:space="preserve"> this </w:t>
      </w:r>
      <w:r w:rsidR="00595CDE">
        <w:t>document</w:t>
      </w:r>
      <w:r w:rsidR="004F3589">
        <w:t xml:space="preserve"> that</w:t>
      </w:r>
      <w:r w:rsidR="00792FCB">
        <w:t xml:space="preserve"> outline </w:t>
      </w:r>
      <w:r w:rsidR="00464BD9">
        <w:t xml:space="preserve">specific normal operating procedures which may be followed in a disaster scenario. </w:t>
      </w:r>
    </w:p>
    <w:p w14:paraId="2B0DCF9D" w14:textId="5DA965E2" w:rsidR="00CF07C2" w:rsidRDefault="00CF07C2" w:rsidP="00EB0BB7">
      <w:pPr>
        <w:pStyle w:val="Heading2"/>
      </w:pPr>
      <w:bookmarkStart w:id="1" w:name="_Toc113538792"/>
      <w:r>
        <w:t>Background</w:t>
      </w:r>
      <w:r w:rsidR="00061860">
        <w:t xml:space="preserve"> &amp; Purpose</w:t>
      </w:r>
      <w:bookmarkEnd w:id="1"/>
    </w:p>
    <w:p w14:paraId="74B41CA8" w14:textId="62AD0FB0" w:rsidR="00CF07C2" w:rsidRPr="00CF07C2" w:rsidRDefault="00CF07C2" w:rsidP="00CF07C2">
      <w:r>
        <w:t>Children account for approximately</w:t>
      </w:r>
      <w:r w:rsidR="004A7676">
        <w:t xml:space="preserve"> 25% of the nation’s population</w:t>
      </w:r>
      <w:r w:rsidR="009B13DF">
        <w:t xml:space="preserve">. </w:t>
      </w:r>
      <w:r w:rsidR="00D00057">
        <w:t>Regulatory entities require</w:t>
      </w:r>
      <w:r w:rsidR="00BF0630">
        <w:t xml:space="preserve"> that </w:t>
      </w:r>
      <w:r w:rsidR="00980C46">
        <w:t xml:space="preserve">emergency plans </w:t>
      </w:r>
      <w:r w:rsidR="00BF0630">
        <w:t xml:space="preserve">account for at-risk </w:t>
      </w:r>
      <w:r w:rsidR="00105697">
        <w:t>populations. It is recognized that pediatric patients, due to their anatomical</w:t>
      </w:r>
      <w:r w:rsidR="00F718B6">
        <w:t xml:space="preserve"> and cognitive</w:t>
      </w:r>
      <w:r w:rsidR="00105697">
        <w:t xml:space="preserve"> differences between age ranges, </w:t>
      </w:r>
      <w:r w:rsidR="008912EF">
        <w:t xml:space="preserve">should be factored as an at-risk population. </w:t>
      </w:r>
      <w:r w:rsidR="00BF0630">
        <w:t xml:space="preserve"> </w:t>
      </w:r>
    </w:p>
    <w:p w14:paraId="3C01312A" w14:textId="53F42902" w:rsidR="00C909F5" w:rsidRDefault="00C909F5" w:rsidP="00C909F5">
      <w:pPr>
        <w:pStyle w:val="Heading2"/>
      </w:pPr>
      <w:bookmarkStart w:id="2" w:name="_Toc113538793"/>
      <w:r>
        <w:t>Assumptions</w:t>
      </w:r>
      <w:bookmarkEnd w:id="2"/>
    </w:p>
    <w:p w14:paraId="285276A8" w14:textId="31C397F4" w:rsidR="00C909F5" w:rsidRDefault="00C909F5" w:rsidP="00C909F5">
      <w:pPr>
        <w:pStyle w:val="ListParagraph"/>
        <w:numPr>
          <w:ilvl w:val="0"/>
          <w:numId w:val="1"/>
        </w:numPr>
      </w:pPr>
      <w:r>
        <w:t>Pediatric or children’s hospitals</w:t>
      </w:r>
      <w:r w:rsidR="004F6B04">
        <w:t xml:space="preserve"> utilized as referral centers</w:t>
      </w:r>
      <w:r>
        <w:t xml:space="preserve"> </w:t>
      </w:r>
      <w:r w:rsidR="00020710">
        <w:t xml:space="preserve">may be overwhelmed </w:t>
      </w:r>
      <w:r w:rsidR="004F6B04">
        <w:t xml:space="preserve">during a disaster </w:t>
      </w:r>
      <w:r w:rsidR="009E6F45">
        <w:t xml:space="preserve">receiving high volumes of pediatric patients or </w:t>
      </w:r>
      <w:r w:rsidR="00A527F1">
        <w:t>more critically ill/injured pediatric patients</w:t>
      </w:r>
      <w:r w:rsidR="00FD17F7">
        <w:t>.</w:t>
      </w:r>
      <w:r w:rsidR="004F6B04">
        <w:t xml:space="preserve"> </w:t>
      </w:r>
    </w:p>
    <w:p w14:paraId="0367CBC9" w14:textId="158BDDAB" w:rsidR="00A527F1" w:rsidRDefault="00A527F1" w:rsidP="00C909F5">
      <w:pPr>
        <w:pStyle w:val="ListParagraph"/>
        <w:numPr>
          <w:ilvl w:val="0"/>
          <w:numId w:val="1"/>
        </w:numPr>
      </w:pPr>
      <w:r>
        <w:t>EMS agencies prefer to not separate family members, presenting pediatric and adult patients to single receiving facilities when possible</w:t>
      </w:r>
      <w:r w:rsidR="00FD17F7">
        <w:t>.</w:t>
      </w:r>
    </w:p>
    <w:p w14:paraId="2E4B1B9B" w14:textId="3045C88B" w:rsidR="00170247" w:rsidRDefault="00170247" w:rsidP="00170247">
      <w:pPr>
        <w:pStyle w:val="ListParagraph"/>
        <w:numPr>
          <w:ilvl w:val="0"/>
          <w:numId w:val="1"/>
        </w:numPr>
      </w:pPr>
      <w:r>
        <w:t xml:space="preserve">Pediatric patients often </w:t>
      </w:r>
      <w:r w:rsidR="001A3E97">
        <w:t xml:space="preserve">are not transported to the </w:t>
      </w:r>
      <w:r>
        <w:t xml:space="preserve">hospital by way of EMS, rather </w:t>
      </w:r>
      <w:r w:rsidR="009902F4">
        <w:t>arrive</w:t>
      </w:r>
      <w:r w:rsidR="001A3E97">
        <w:t xml:space="preserve"> in the ED</w:t>
      </w:r>
      <w:r>
        <w:t xml:space="preserve"> by family or </w:t>
      </w:r>
      <w:r w:rsidR="00EB0A20">
        <w:t>caregivers</w:t>
      </w:r>
      <w:r w:rsidR="001A3E97">
        <w:t xml:space="preserve">. </w:t>
      </w:r>
      <w:r>
        <w:t>(</w:t>
      </w:r>
      <w:r w:rsidR="005738A6">
        <w:t xml:space="preserve">Source: </w:t>
      </w:r>
      <w:r w:rsidR="00DB1CBC">
        <w:t>National Hospital Ambulatory Medical Care Surve</w:t>
      </w:r>
      <w:r w:rsidR="002E2534">
        <w:t>y)</w:t>
      </w:r>
    </w:p>
    <w:p w14:paraId="348BF327" w14:textId="46B0468A" w:rsidR="000D15CA" w:rsidRDefault="000D15CA" w:rsidP="00170247">
      <w:pPr>
        <w:pStyle w:val="ListParagraph"/>
        <w:numPr>
          <w:ilvl w:val="0"/>
          <w:numId w:val="1"/>
        </w:numPr>
      </w:pPr>
      <w:r>
        <w:t xml:space="preserve">EMTALA rules require hospitals </w:t>
      </w:r>
      <w:r w:rsidR="00FD17F7">
        <w:t xml:space="preserve">who receive patients within their </w:t>
      </w:r>
      <w:r w:rsidR="001A3E97">
        <w:t>EDs</w:t>
      </w:r>
      <w:r w:rsidR="00FD17F7">
        <w:t xml:space="preserve"> provide appropriate assessment, </w:t>
      </w:r>
      <w:r w:rsidR="005738A6">
        <w:t>triage,</w:t>
      </w:r>
      <w:r w:rsidR="00FD17F7">
        <w:t xml:space="preserve"> and treatment. </w:t>
      </w:r>
    </w:p>
    <w:p w14:paraId="660904CC" w14:textId="3B7B9ABD" w:rsidR="00170247" w:rsidRDefault="00170247" w:rsidP="00170247">
      <w:pPr>
        <w:pStyle w:val="ListParagraph"/>
        <w:numPr>
          <w:ilvl w:val="0"/>
          <w:numId w:val="1"/>
        </w:numPr>
      </w:pPr>
      <w:r>
        <w:t xml:space="preserve">The </w:t>
      </w:r>
      <w:r w:rsidR="00EB0A20">
        <w:t>public</w:t>
      </w:r>
      <w:r w:rsidR="00840B9F">
        <w:t xml:space="preserve"> is</w:t>
      </w:r>
      <w:r>
        <w:t xml:space="preserve"> unable to distinguish a hosp</w:t>
      </w:r>
      <w:r w:rsidR="0052329E">
        <w:t>it</w:t>
      </w:r>
      <w:r>
        <w:t xml:space="preserve">al with pediatric capabilities. </w:t>
      </w:r>
    </w:p>
    <w:p w14:paraId="79CD76FE" w14:textId="0B543B04" w:rsidR="00BD6563" w:rsidRPr="00C909F5" w:rsidRDefault="00BD6563" w:rsidP="00170247">
      <w:pPr>
        <w:pStyle w:val="ListParagraph"/>
        <w:numPr>
          <w:ilvl w:val="0"/>
          <w:numId w:val="1"/>
        </w:numPr>
      </w:pPr>
      <w:r>
        <w:t>Pediatric patients are anatomically different from adult patients and clinical considerations should be given to each age group as the needs and treatment modalities differ greatly with this population.</w:t>
      </w:r>
    </w:p>
    <w:p w14:paraId="3FC383DE" w14:textId="3F8122D0" w:rsidR="00170437" w:rsidRDefault="00170437" w:rsidP="00EB0BB7">
      <w:pPr>
        <w:pStyle w:val="Heading1"/>
      </w:pPr>
      <w:bookmarkStart w:id="3" w:name="_Toc113538794"/>
      <w:r>
        <w:t>E</w:t>
      </w:r>
      <w:r w:rsidR="008C64B7">
        <w:t xml:space="preserve">mergency Operations Plan </w:t>
      </w:r>
      <w:r>
        <w:t>&amp; E</w:t>
      </w:r>
      <w:r w:rsidR="008C64B7">
        <w:t>mergency Management</w:t>
      </w:r>
      <w:r>
        <w:t xml:space="preserve"> Program</w:t>
      </w:r>
      <w:bookmarkEnd w:id="3"/>
      <w:r>
        <w:t xml:space="preserve"> </w:t>
      </w:r>
    </w:p>
    <w:p w14:paraId="0C920097" w14:textId="25E861F6" w:rsidR="0027108F" w:rsidRDefault="008C64B7" w:rsidP="008C64B7">
      <w:r w:rsidRPr="00D4078B">
        <w:rPr>
          <w:color w:val="4472C4" w:themeColor="accent1"/>
        </w:rPr>
        <w:t xml:space="preserve">{HOSPITAL NAME} </w:t>
      </w:r>
      <w:r w:rsidR="00DF7567">
        <w:t xml:space="preserve">maintains a comprehensive emergency operations plan (EOP) developed, </w:t>
      </w:r>
      <w:r w:rsidR="0027108F">
        <w:t>reviewed,</w:t>
      </w:r>
      <w:r w:rsidR="00DF7567">
        <w:t xml:space="preserve"> and tested by a team of</w:t>
      </w:r>
      <w:r w:rsidR="006F021E">
        <w:t xml:space="preserve"> individuals representing various departments across the facility </w:t>
      </w:r>
      <w:r w:rsidR="005D218C">
        <w:t xml:space="preserve">who are essential for continued business, functional and clinical operations of the hospitals during disasters. </w:t>
      </w:r>
      <w:r w:rsidR="006F0F4D">
        <w:t xml:space="preserve">Plans are reviewed {frequency} including </w:t>
      </w:r>
      <w:r w:rsidR="005B3CB7">
        <w:t>supplemental</w:t>
      </w:r>
      <w:r w:rsidR="006F0F4D">
        <w:t xml:space="preserve"> plans/annexes</w:t>
      </w:r>
      <w:r w:rsidR="005A77E6">
        <w:t xml:space="preserve"> and policies and </w:t>
      </w:r>
      <w:r w:rsidR="005B3CB7">
        <w:t>exercised</w:t>
      </w:r>
      <w:r w:rsidR="005A77E6">
        <w:t xml:space="preserve"> {frequency}</w:t>
      </w:r>
      <w:r w:rsidR="005B3CB7">
        <w:t xml:space="preserve">. </w:t>
      </w:r>
      <w:r w:rsidR="0027108F" w:rsidRPr="00D201EA">
        <w:t>The EOP and EM program also is developed based on the patient population, including identified at-risk populations. Pediatrics due to their prevalence (25% of the population) and their unique physiological needs across the spectrum of the population, are identified within the EOP as an at-risk population.</w:t>
      </w:r>
    </w:p>
    <w:p w14:paraId="661F453B" w14:textId="5D891650" w:rsidR="00861C2A" w:rsidRDefault="009430FD" w:rsidP="008C64B7">
      <w:r>
        <w:t xml:space="preserve">The program includes utilization of a pre-established incident command structure based upon roles, including redundancies in roles and positions. </w:t>
      </w:r>
      <w:r w:rsidR="00BA4A8C" w:rsidRPr="00D4078B">
        <w:rPr>
          <w:color w:val="4472C4" w:themeColor="accent1"/>
        </w:rPr>
        <w:t>{HOSP</w:t>
      </w:r>
      <w:r w:rsidR="00D4078B" w:rsidRPr="00D4078B">
        <w:rPr>
          <w:color w:val="4472C4" w:themeColor="accent1"/>
        </w:rPr>
        <w:t>IT</w:t>
      </w:r>
      <w:r w:rsidR="00BA4A8C" w:rsidRPr="00D4078B">
        <w:rPr>
          <w:color w:val="4472C4" w:themeColor="accent1"/>
        </w:rPr>
        <w:t xml:space="preserve">AL NAME} </w:t>
      </w:r>
      <w:r w:rsidR="00BA4A8C">
        <w:t>utilizes the Hospital Incident Command Systems (HICS).</w:t>
      </w:r>
    </w:p>
    <w:p w14:paraId="03BF2DB8" w14:textId="0F035895" w:rsidR="009466A6" w:rsidRDefault="009430FD" w:rsidP="008C64B7">
      <w:r>
        <w:t xml:space="preserve">Essential to this pediatric plan </w:t>
      </w:r>
      <w:r w:rsidR="00BA4A8C">
        <w:t xml:space="preserve">is the identification </w:t>
      </w:r>
      <w:r w:rsidR="009466A6">
        <w:t xml:space="preserve">of a pediatric medical technical specialist. </w:t>
      </w:r>
    </w:p>
    <w:p w14:paraId="105C065D" w14:textId="20910F05" w:rsidR="008C64B7" w:rsidRDefault="008D7BC7" w:rsidP="008C64B7">
      <w:r w:rsidRPr="008D7BC7">
        <w:rPr>
          <w:color w:val="7030A0"/>
        </w:rPr>
        <w:t>[</w:t>
      </w:r>
      <w:r w:rsidR="009466A6" w:rsidRPr="008D7BC7">
        <w:rPr>
          <w:color w:val="7030A0"/>
        </w:rPr>
        <w:t>Insert: HICS org chart sample</w:t>
      </w:r>
      <w:r w:rsidRPr="008D7BC7">
        <w:rPr>
          <w:color w:val="7030A0"/>
        </w:rPr>
        <w:t>]</w:t>
      </w:r>
    </w:p>
    <w:p w14:paraId="6B1C0C37" w14:textId="70710775" w:rsidR="009466A6" w:rsidRPr="009D6BA1" w:rsidRDefault="009466A6" w:rsidP="008C64B7">
      <w:r w:rsidRPr="008D7BC7">
        <w:rPr>
          <w:color w:val="7030A0"/>
        </w:rPr>
        <w:t>{</w:t>
      </w:r>
      <w:r w:rsidR="008D7BC7" w:rsidRPr="008D7BC7">
        <w:rPr>
          <w:color w:val="7030A0"/>
        </w:rPr>
        <w:t>Hospitals</w:t>
      </w:r>
      <w:r w:rsidRPr="008D7BC7">
        <w:rPr>
          <w:color w:val="7030A0"/>
        </w:rPr>
        <w:t xml:space="preserve"> lists out the</w:t>
      </w:r>
      <w:r w:rsidR="00716AD3" w:rsidRPr="008D7BC7">
        <w:rPr>
          <w:color w:val="7030A0"/>
        </w:rPr>
        <w:t xml:space="preserve"> role of</w:t>
      </w:r>
      <w:r w:rsidRPr="008D7BC7">
        <w:rPr>
          <w:color w:val="7030A0"/>
        </w:rPr>
        <w:t xml:space="preserve"> person</w:t>
      </w:r>
      <w:r w:rsidR="00716AD3" w:rsidRPr="008D7BC7">
        <w:rPr>
          <w:color w:val="7030A0"/>
        </w:rPr>
        <w:t>s</w:t>
      </w:r>
      <w:r w:rsidRPr="008D7BC7">
        <w:rPr>
          <w:color w:val="7030A0"/>
        </w:rPr>
        <w:t xml:space="preserve"> who </w:t>
      </w:r>
      <w:r w:rsidR="000B41BC" w:rsidRPr="008D7BC7">
        <w:rPr>
          <w:color w:val="7030A0"/>
        </w:rPr>
        <w:t>would be most appropriate – samples below</w:t>
      </w:r>
      <w:r w:rsidRPr="008D7BC7">
        <w:rPr>
          <w:color w:val="7030A0"/>
        </w:rPr>
        <w:t>}</w:t>
      </w:r>
    </w:p>
    <w:p w14:paraId="1EE40087" w14:textId="1D04632D" w:rsidR="00165D44" w:rsidRPr="009D6BA1" w:rsidRDefault="00165D44" w:rsidP="008C64B7">
      <w:r w:rsidRPr="009D6BA1">
        <w:t xml:space="preserve">The following roles may already be organic to the </w:t>
      </w:r>
      <w:r w:rsidR="00E26CBB" w:rsidRPr="009D6BA1">
        <w:t>organization</w:t>
      </w:r>
      <w:r w:rsidRPr="009D6BA1">
        <w:t xml:space="preserve"> and IC structure</w:t>
      </w:r>
      <w:r w:rsidR="002075A4" w:rsidRPr="009D6BA1">
        <w:t xml:space="preserve"> or developed as a part of an Emergency Management program or other program focused around responding to the care or </w:t>
      </w:r>
      <w:r w:rsidR="00E26CBB" w:rsidRPr="009D6BA1">
        <w:t>pediatric</w:t>
      </w:r>
      <w:r w:rsidR="002075A4" w:rsidRPr="009D6BA1">
        <w:t xml:space="preserve"> </w:t>
      </w:r>
      <w:r w:rsidR="00E26CBB" w:rsidRPr="009D6BA1">
        <w:t>patients</w:t>
      </w:r>
      <w:r w:rsidR="002075A4" w:rsidRPr="009D6BA1">
        <w:t xml:space="preserve">. These positions </w:t>
      </w:r>
      <w:r w:rsidR="00E26CBB" w:rsidRPr="009D6BA1">
        <w:t xml:space="preserve">are supported by hospital administration and designation on committees to represent the care of children in disasters. </w:t>
      </w:r>
    </w:p>
    <w:p w14:paraId="178196F9" w14:textId="45DD6F87" w:rsidR="009466A6" w:rsidRPr="009D6BA1" w:rsidRDefault="009466A6" w:rsidP="009466A6">
      <w:pPr>
        <w:pStyle w:val="ListParagraph"/>
        <w:numPr>
          <w:ilvl w:val="0"/>
          <w:numId w:val="1"/>
        </w:numPr>
      </w:pPr>
      <w:r w:rsidRPr="009D6BA1">
        <w:lastRenderedPageBreak/>
        <w:t>Pediatric Emergency Care Coordinator</w:t>
      </w:r>
    </w:p>
    <w:p w14:paraId="719F6BDC" w14:textId="611F5CD0" w:rsidR="007E36B4" w:rsidRPr="009D6BA1" w:rsidRDefault="007E36B4" w:rsidP="009466A6">
      <w:pPr>
        <w:pStyle w:val="ListParagraph"/>
        <w:numPr>
          <w:ilvl w:val="0"/>
          <w:numId w:val="1"/>
        </w:numPr>
      </w:pPr>
      <w:r w:rsidRPr="009D6BA1">
        <w:t xml:space="preserve">ED Medical Director or </w:t>
      </w:r>
      <w:r w:rsidR="004A5C6F" w:rsidRPr="009D6BA1">
        <w:t>another</w:t>
      </w:r>
      <w:r w:rsidR="000B41BC" w:rsidRPr="009D6BA1">
        <w:t xml:space="preserve"> </w:t>
      </w:r>
      <w:r w:rsidR="00E45792" w:rsidRPr="009D6BA1">
        <w:t>advanced practitioner</w:t>
      </w:r>
    </w:p>
    <w:p w14:paraId="32AFBC95" w14:textId="1803ED81" w:rsidR="00D4078B" w:rsidRPr="009D6BA1" w:rsidRDefault="00716AD3" w:rsidP="00D4078B">
      <w:pPr>
        <w:pStyle w:val="ListParagraph"/>
        <w:numPr>
          <w:ilvl w:val="0"/>
          <w:numId w:val="1"/>
        </w:numPr>
      </w:pPr>
      <w:r w:rsidRPr="009D6BA1">
        <w:t xml:space="preserve">Lead nurse or nurse with training or pediatric </w:t>
      </w:r>
      <w:r w:rsidR="000B41BC" w:rsidRPr="009D6BA1">
        <w:t>certifications</w:t>
      </w:r>
      <w:r w:rsidRPr="009D6BA1">
        <w:t xml:space="preserve"> </w:t>
      </w:r>
    </w:p>
    <w:p w14:paraId="44AA4DF3" w14:textId="1FBEF770" w:rsidR="00627363" w:rsidRPr="009D6BA1" w:rsidRDefault="00627363" w:rsidP="00627363">
      <w:r w:rsidRPr="009D6BA1">
        <w:t xml:space="preserve">This team of pediatric champions should work to identify </w:t>
      </w:r>
      <w:r w:rsidR="001114C7" w:rsidRPr="009D6BA1">
        <w:t>service lines throughout the hospitals to routinely participate in surge planning and exercising. This may include but is not limited to</w:t>
      </w:r>
    </w:p>
    <w:p w14:paraId="0C5E7FAD" w14:textId="7C26AB71" w:rsidR="009C45F6" w:rsidRPr="009D6BA1" w:rsidRDefault="009C45F6" w:rsidP="009C45F6">
      <w:pPr>
        <w:pStyle w:val="ListParagraph"/>
        <w:numPr>
          <w:ilvl w:val="0"/>
          <w:numId w:val="1"/>
        </w:numPr>
      </w:pPr>
      <w:r w:rsidRPr="009D6BA1">
        <w:t>Medical services</w:t>
      </w:r>
      <w:r w:rsidR="00A64876" w:rsidRPr="009D6BA1">
        <w:t>:</w:t>
      </w:r>
      <w:r w:rsidRPr="009D6BA1">
        <w:t xml:space="preserve"> including critical care, emergency department, surgical and </w:t>
      </w:r>
      <w:r w:rsidR="003650D3" w:rsidRPr="009D6BA1">
        <w:t>anesthesia</w:t>
      </w:r>
      <w:r w:rsidR="00A64876" w:rsidRPr="009D6BA1">
        <w:t xml:space="preserve">, nursing, respiratory </w:t>
      </w:r>
      <w:r w:rsidR="003650D3" w:rsidRPr="009D6BA1">
        <w:t>and therapeutic care</w:t>
      </w:r>
    </w:p>
    <w:p w14:paraId="5C55EE63" w14:textId="01EF6D42" w:rsidR="00F8072D" w:rsidRPr="009D6BA1" w:rsidRDefault="00F8072D" w:rsidP="009C45F6">
      <w:pPr>
        <w:pStyle w:val="ListParagraph"/>
        <w:numPr>
          <w:ilvl w:val="0"/>
          <w:numId w:val="1"/>
        </w:numPr>
      </w:pPr>
      <w:r w:rsidRPr="009D6BA1">
        <w:t>Support services</w:t>
      </w:r>
      <w:r w:rsidR="003650D3" w:rsidRPr="009D6BA1">
        <w:t>: i</w:t>
      </w:r>
      <w:r w:rsidRPr="009D6BA1">
        <w:t xml:space="preserve">ncluding phlebotomy, pharmacy, radiology, central supply, environmental services and </w:t>
      </w:r>
      <w:r w:rsidR="00A64876" w:rsidRPr="009D6BA1">
        <w:t xml:space="preserve">communications </w:t>
      </w:r>
    </w:p>
    <w:p w14:paraId="2CB1B33C" w14:textId="44144034" w:rsidR="00C31101" w:rsidRPr="009D6BA1" w:rsidRDefault="00C31101" w:rsidP="00C31101">
      <w:pPr>
        <w:pStyle w:val="ListParagraph"/>
        <w:numPr>
          <w:ilvl w:val="0"/>
          <w:numId w:val="1"/>
        </w:numPr>
      </w:pPr>
      <w:r w:rsidRPr="009D6BA1">
        <w:t>Identify a staff member to champion pediatric disaster care. This person may serve in the role of the ped</w:t>
      </w:r>
      <w:r w:rsidR="00C1691E" w:rsidRPr="009D6BA1">
        <w:t xml:space="preserve">iatric </w:t>
      </w:r>
      <w:r w:rsidRPr="009D6BA1">
        <w:t>emergency care coordinator</w:t>
      </w:r>
      <w:r w:rsidR="00C1691E" w:rsidRPr="009D6BA1">
        <w:t xml:space="preserve"> (PECC)</w:t>
      </w:r>
    </w:p>
    <w:p w14:paraId="6B14B7B4" w14:textId="49B3B4F4" w:rsidR="00C31101" w:rsidRPr="009D6BA1" w:rsidRDefault="00C31101" w:rsidP="00C31101">
      <w:pPr>
        <w:pStyle w:val="ListParagraph"/>
        <w:numPr>
          <w:ilvl w:val="0"/>
          <w:numId w:val="1"/>
        </w:numPr>
      </w:pPr>
      <w:r w:rsidRPr="009D6BA1">
        <w:t>Pediatric Champion</w:t>
      </w:r>
      <w:r w:rsidR="00C1691E" w:rsidRPr="009D6BA1">
        <w:t xml:space="preserve">, any other clinician with </w:t>
      </w:r>
      <w:r w:rsidR="000316B5" w:rsidRPr="009D6BA1">
        <w:t>credentials or specialized training for pediatric treatment and care</w:t>
      </w:r>
    </w:p>
    <w:p w14:paraId="1F21E650" w14:textId="638D0C3C" w:rsidR="008778B7" w:rsidRDefault="008778B7" w:rsidP="00EB0BB7">
      <w:pPr>
        <w:pStyle w:val="Heading2"/>
      </w:pPr>
      <w:bookmarkStart w:id="4" w:name="_Toc113538795"/>
      <w:r>
        <w:t>Risk Assessment/Hazard Vulnerability Assessment (HVA)</w:t>
      </w:r>
      <w:bookmarkEnd w:id="4"/>
    </w:p>
    <w:p w14:paraId="1B917703" w14:textId="17EA0C81" w:rsidR="00EE0C3F" w:rsidRDefault="001555FE" w:rsidP="00EE0C3F">
      <w:r>
        <w:t>R</w:t>
      </w:r>
      <w:r w:rsidR="004E1BBD">
        <w:t xml:space="preserve">isk assessments or hazard vulnerability assessments are required by TJC and CMS to </w:t>
      </w:r>
      <w:r>
        <w:t xml:space="preserve">focus planning efforts. In addition to incorporating pediatrics into the EOP and EMP as an at-risk population, </w:t>
      </w:r>
      <w:r w:rsidRPr="001844DC">
        <w:rPr>
          <w:color w:val="4472C4" w:themeColor="accent1"/>
        </w:rPr>
        <w:t xml:space="preserve">{HOSPITAL NAME} </w:t>
      </w:r>
      <w:r>
        <w:t xml:space="preserve">conducts annual risk assessments. These assessments are carried out internal to the hospital as well as in conjunction with a </w:t>
      </w:r>
      <w:r w:rsidR="001844DC">
        <w:t>community wide</w:t>
      </w:r>
      <w:r>
        <w:t xml:space="preserve"> HVA in coordination with the HCC. </w:t>
      </w:r>
    </w:p>
    <w:p w14:paraId="4F998311" w14:textId="46BE5A2E" w:rsidR="00CD784E" w:rsidRDefault="00CD784E" w:rsidP="00EE0C3F">
      <w:r w:rsidRPr="001844DC">
        <w:rPr>
          <w:color w:val="4472C4" w:themeColor="accent1"/>
        </w:rPr>
        <w:t>{HOSPITAL</w:t>
      </w:r>
      <w:r w:rsidR="007A5DDB" w:rsidRPr="001844DC">
        <w:rPr>
          <w:color w:val="4472C4" w:themeColor="accent1"/>
        </w:rPr>
        <w:t xml:space="preserve">} </w:t>
      </w:r>
      <w:r w:rsidR="007A5DDB">
        <w:t xml:space="preserve">carries out the pediatric risk assessment by – </w:t>
      </w:r>
      <w:r w:rsidR="008D7BC7" w:rsidRPr="008D7BC7">
        <w:rPr>
          <w:color w:val="7030A0"/>
        </w:rPr>
        <w:t>{</w:t>
      </w:r>
      <w:r w:rsidR="007A5DDB" w:rsidRPr="008D7BC7">
        <w:rPr>
          <w:color w:val="7030A0"/>
        </w:rPr>
        <w:t>facility to</w:t>
      </w:r>
      <w:r w:rsidR="00765E46" w:rsidRPr="008D7BC7">
        <w:rPr>
          <w:color w:val="7030A0"/>
        </w:rPr>
        <w:t xml:space="preserve"> list the HOW -</w:t>
      </w:r>
      <w:r w:rsidR="007A5DDB" w:rsidRPr="008D7BC7">
        <w:rPr>
          <w:color w:val="7030A0"/>
        </w:rPr>
        <w:t xml:space="preserve"> select one</w:t>
      </w:r>
      <w:r w:rsidR="00373346" w:rsidRPr="008D7BC7">
        <w:rPr>
          <w:color w:val="7030A0"/>
        </w:rPr>
        <w:t xml:space="preserve"> OR all</w:t>
      </w:r>
      <w:r w:rsidR="007A5DDB" w:rsidRPr="008D7BC7">
        <w:rPr>
          <w:color w:val="7030A0"/>
        </w:rPr>
        <w:t xml:space="preserve"> method</w:t>
      </w:r>
      <w:r w:rsidR="00373346" w:rsidRPr="008D7BC7">
        <w:rPr>
          <w:color w:val="7030A0"/>
        </w:rPr>
        <w:t>s</w:t>
      </w:r>
      <w:r w:rsidR="007A5DDB" w:rsidRPr="008D7BC7">
        <w:rPr>
          <w:color w:val="7030A0"/>
        </w:rPr>
        <w:t xml:space="preserve"> in which they </w:t>
      </w:r>
      <w:r w:rsidR="00FB4B1A" w:rsidRPr="008D7BC7">
        <w:rPr>
          <w:color w:val="7030A0"/>
        </w:rPr>
        <w:t>already</w:t>
      </w:r>
      <w:r w:rsidR="007A5DDB" w:rsidRPr="008D7BC7">
        <w:rPr>
          <w:color w:val="7030A0"/>
        </w:rPr>
        <w:t xml:space="preserve"> are and </w:t>
      </w:r>
      <w:r w:rsidR="00FB4B1A" w:rsidRPr="008D7BC7">
        <w:rPr>
          <w:color w:val="7030A0"/>
        </w:rPr>
        <w:t>plan to conduct a pediatric focused risk assessment</w:t>
      </w:r>
      <w:r w:rsidR="008D7BC7" w:rsidRPr="008D7BC7">
        <w:rPr>
          <w:color w:val="7030A0"/>
        </w:rPr>
        <w:t>}</w:t>
      </w:r>
      <w:r w:rsidR="00511CFC" w:rsidRPr="008D7BC7">
        <w:rPr>
          <w:color w:val="7030A0"/>
        </w:rPr>
        <w:t xml:space="preserve"> </w:t>
      </w:r>
    </w:p>
    <w:p w14:paraId="2021BB07" w14:textId="4B4C288A" w:rsidR="00FB4B1A" w:rsidRPr="00C47BA2" w:rsidRDefault="00C354D0" w:rsidP="00FB4B1A">
      <w:pPr>
        <w:pStyle w:val="ListParagraph"/>
        <w:numPr>
          <w:ilvl w:val="0"/>
          <w:numId w:val="1"/>
        </w:numPr>
      </w:pPr>
      <w:r w:rsidRPr="00C47BA2">
        <w:t>Facility-based HVA</w:t>
      </w:r>
      <w:r w:rsidR="00ED6DB2" w:rsidRPr="00C47BA2">
        <w:t xml:space="preserve"> summarizing top hazards and </w:t>
      </w:r>
      <w:r w:rsidR="004A6EB9" w:rsidRPr="00C47BA2">
        <w:t xml:space="preserve">reviewed by EM </w:t>
      </w:r>
      <w:r w:rsidR="004A6EB9" w:rsidRPr="00C47BA2">
        <w:rPr>
          <w:u w:val="single"/>
        </w:rPr>
        <w:t xml:space="preserve">with input or engagement by </w:t>
      </w:r>
      <w:r w:rsidR="001E0D56" w:rsidRPr="00C47BA2">
        <w:rPr>
          <w:u w:val="single"/>
        </w:rPr>
        <w:t xml:space="preserve">a </w:t>
      </w:r>
      <w:r w:rsidR="004A6EB9" w:rsidRPr="00C47BA2">
        <w:rPr>
          <w:u w:val="single"/>
        </w:rPr>
        <w:t>pediatric champion</w:t>
      </w:r>
      <w:r w:rsidR="001E0D56" w:rsidRPr="00C47BA2">
        <w:rPr>
          <w:u w:val="single"/>
        </w:rPr>
        <w:t>(s)</w:t>
      </w:r>
      <w:r w:rsidR="004A6EB9" w:rsidRPr="00C47BA2">
        <w:rPr>
          <w:u w:val="single"/>
        </w:rPr>
        <w:t xml:space="preserve"> </w:t>
      </w:r>
      <w:r w:rsidR="004A6EB9" w:rsidRPr="00C47BA2">
        <w:t xml:space="preserve">to correlate direct pediatric impacts, clinical and non-clinical. </w:t>
      </w:r>
    </w:p>
    <w:p w14:paraId="0D5834D6" w14:textId="49D6AA32" w:rsidR="00373346" w:rsidRPr="00C47BA2" w:rsidRDefault="00373346" w:rsidP="00FB4B1A">
      <w:pPr>
        <w:pStyle w:val="ListParagraph"/>
        <w:numPr>
          <w:ilvl w:val="0"/>
          <w:numId w:val="1"/>
        </w:numPr>
      </w:pPr>
      <w:r w:rsidRPr="00C47BA2">
        <w:t xml:space="preserve">Facility </w:t>
      </w:r>
      <w:r w:rsidR="007D34F9" w:rsidRPr="00C47BA2">
        <w:t xml:space="preserve">OR HCC </w:t>
      </w:r>
      <w:r w:rsidRPr="00C47BA2">
        <w:t>conducts pediatric specific HVA or risk assessment, designed</w:t>
      </w:r>
      <w:r w:rsidR="001844DC" w:rsidRPr="00C47BA2">
        <w:t xml:space="preserve"> </w:t>
      </w:r>
      <w:r w:rsidRPr="00C47BA2">
        <w:t xml:space="preserve">to </w:t>
      </w:r>
      <w:r w:rsidR="001844DC" w:rsidRPr="00C47BA2">
        <w:t xml:space="preserve">address </w:t>
      </w:r>
      <w:r w:rsidRPr="00C47BA2">
        <w:t>the</w:t>
      </w:r>
      <w:r w:rsidR="001844DC" w:rsidRPr="00C47BA2">
        <w:t xml:space="preserve"> risks to the</w:t>
      </w:r>
      <w:r w:rsidRPr="00C47BA2">
        <w:t xml:space="preserve"> pediatric population. </w:t>
      </w:r>
      <w:r w:rsidR="000542E6" w:rsidRPr="00C47BA2">
        <w:t xml:space="preserve">(ex. </w:t>
      </w:r>
      <w:hyperlink r:id="rId11" w:history="1">
        <w:r w:rsidR="007D34F9" w:rsidRPr="00C47BA2">
          <w:rPr>
            <w:u w:val="single"/>
          </w:rPr>
          <w:t>HVA_Pediatric_Template_v8_protected.xlsx (live.com)</w:t>
        </w:r>
      </w:hyperlink>
      <w:r w:rsidR="007D34F9" w:rsidRPr="00C47BA2">
        <w:t xml:space="preserve">) </w:t>
      </w:r>
    </w:p>
    <w:p w14:paraId="4185DA62" w14:textId="4D938E56" w:rsidR="003064B7" w:rsidRDefault="003064B7" w:rsidP="00FB4B1A">
      <w:pPr>
        <w:pStyle w:val="ListParagraph"/>
        <w:numPr>
          <w:ilvl w:val="0"/>
          <w:numId w:val="1"/>
        </w:numPr>
      </w:pPr>
      <w:r>
        <w:t>Community-based HVA which is summarized collectively at the HCC level and correlates top risks and impacts to the pediatric population</w:t>
      </w:r>
      <w:r w:rsidR="004A6EB9">
        <w:t>.</w:t>
      </w:r>
    </w:p>
    <w:p w14:paraId="3349364A" w14:textId="5F438AD4" w:rsidR="00765E46" w:rsidRDefault="00765E46" w:rsidP="00FB4B1A">
      <w:pPr>
        <w:pStyle w:val="ListParagraph"/>
        <w:numPr>
          <w:ilvl w:val="0"/>
          <w:numId w:val="1"/>
        </w:numPr>
      </w:pPr>
      <w:r>
        <w:t xml:space="preserve">Participates in external risk assessment or HVA with </w:t>
      </w:r>
      <w:r w:rsidR="00FC1AB1">
        <w:t>relevant partners and stakeholders such as nearby schools/school systems, daycares, emergency management agencies or other</w:t>
      </w:r>
      <w:r w:rsidR="00026EB0">
        <w:t xml:space="preserve"> clinical </w:t>
      </w:r>
      <w:r w:rsidR="00FC1AB1">
        <w:t>pediatric partners</w:t>
      </w:r>
      <w:r w:rsidR="004A6EB9">
        <w:t>.</w:t>
      </w:r>
    </w:p>
    <w:p w14:paraId="2825C9CC" w14:textId="257FEBC9" w:rsidR="00373346" w:rsidRDefault="00373346" w:rsidP="00FB4B1A">
      <w:pPr>
        <w:pStyle w:val="ListParagraph"/>
        <w:numPr>
          <w:ilvl w:val="0"/>
          <w:numId w:val="1"/>
        </w:numPr>
      </w:pPr>
      <w:r>
        <w:t>LIST ANY OTHER METHODS</w:t>
      </w:r>
    </w:p>
    <w:p w14:paraId="5DCE7DEE" w14:textId="4F38EC12" w:rsidR="004C7AFA" w:rsidRPr="00D3475D" w:rsidRDefault="004A6EB9" w:rsidP="004A6EB9">
      <w:pPr>
        <w:rPr>
          <w:color w:val="7030A0"/>
        </w:rPr>
      </w:pPr>
      <w:r w:rsidRPr="00D3475D">
        <w:rPr>
          <w:color w:val="7030A0"/>
        </w:rPr>
        <w:t>{H</w:t>
      </w:r>
      <w:r w:rsidR="004A5C6F">
        <w:rPr>
          <w:color w:val="7030A0"/>
        </w:rPr>
        <w:t>ospital</w:t>
      </w:r>
      <w:r w:rsidR="00061F32" w:rsidRPr="00D3475D">
        <w:rPr>
          <w:color w:val="7030A0"/>
        </w:rPr>
        <w:t xml:space="preserve"> </w:t>
      </w:r>
      <w:r w:rsidRPr="00D3475D">
        <w:rPr>
          <w:color w:val="7030A0"/>
        </w:rPr>
        <w:t>– INSERT</w:t>
      </w:r>
      <w:r w:rsidR="001844DC" w:rsidRPr="00D3475D">
        <w:rPr>
          <w:color w:val="7030A0"/>
        </w:rPr>
        <w:t>S</w:t>
      </w:r>
      <w:r w:rsidRPr="00D3475D">
        <w:rPr>
          <w:color w:val="7030A0"/>
        </w:rPr>
        <w:t xml:space="preserve"> Pediatric risk summary here; Any supplemental information/reports can be included as an Attachment</w:t>
      </w:r>
      <w:r w:rsidR="00E155C0" w:rsidRPr="00D3475D">
        <w:rPr>
          <w:color w:val="7030A0"/>
        </w:rPr>
        <w:t>. An attachment may list out schools, daycare centers, libraries and other places in which</w:t>
      </w:r>
      <w:r w:rsidR="00061F32" w:rsidRPr="00D3475D">
        <w:rPr>
          <w:color w:val="7030A0"/>
        </w:rPr>
        <w:t xml:space="preserve"> children congregate.} </w:t>
      </w:r>
    </w:p>
    <w:p w14:paraId="109BDC64" w14:textId="744AC65C" w:rsidR="004C7AFA" w:rsidRDefault="004C7AFA" w:rsidP="004A6EB9">
      <w:r>
        <w:t xml:space="preserve">The State’s Pediatric Surge Annex which is also adopted by the </w:t>
      </w:r>
      <w:r w:rsidR="00BB3B70" w:rsidRPr="00BB3B70">
        <w:rPr>
          <w:b/>
          <w:bCs/>
        </w:rPr>
        <w:t>[</w:t>
      </w:r>
      <w:r w:rsidRPr="00BB3B70">
        <w:rPr>
          <w:b/>
          <w:bCs/>
        </w:rPr>
        <w:t>Region X HCC</w:t>
      </w:r>
      <w:r w:rsidR="00BB3B70" w:rsidRPr="00BB3B70">
        <w:rPr>
          <w:b/>
          <w:bCs/>
        </w:rPr>
        <w:t>]</w:t>
      </w:r>
      <w:r w:rsidRPr="00BB3B70">
        <w:rPr>
          <w:b/>
          <w:bCs/>
        </w:rPr>
        <w:t>,</w:t>
      </w:r>
      <w:r>
        <w:t xml:space="preserve"> identifies the top risks in Louisiana for pediatric medical surge are the following events:</w:t>
      </w:r>
    </w:p>
    <w:p w14:paraId="5C58D9F0" w14:textId="4E2703CF" w:rsidR="004C7AFA" w:rsidRDefault="004C7AFA" w:rsidP="004C7AFA">
      <w:pPr>
        <w:pStyle w:val="ListParagraph"/>
        <w:numPr>
          <w:ilvl w:val="0"/>
          <w:numId w:val="1"/>
        </w:numPr>
      </w:pPr>
      <w:r>
        <w:t xml:space="preserve">Mass </w:t>
      </w:r>
      <w:r w:rsidR="00910E51">
        <w:t>Casualty</w:t>
      </w:r>
      <w:r>
        <w:t xml:space="preserve"> Incident</w:t>
      </w:r>
    </w:p>
    <w:p w14:paraId="1CF72AB1" w14:textId="4BDC938E" w:rsidR="004C7AFA" w:rsidRDefault="004C7AFA" w:rsidP="004C7AFA">
      <w:pPr>
        <w:pStyle w:val="ListParagraph"/>
        <w:numPr>
          <w:ilvl w:val="0"/>
          <w:numId w:val="1"/>
        </w:numPr>
      </w:pPr>
      <w:r>
        <w:t>Infectious disease outbreak</w:t>
      </w:r>
    </w:p>
    <w:p w14:paraId="1EDD1B3A" w14:textId="577247CB" w:rsidR="004C7AFA" w:rsidRPr="00EE0C3F" w:rsidRDefault="00910E51" w:rsidP="004C7AFA">
      <w:pPr>
        <w:pStyle w:val="ListParagraph"/>
        <w:numPr>
          <w:ilvl w:val="0"/>
          <w:numId w:val="1"/>
        </w:numPr>
      </w:pPr>
      <w:r>
        <w:t>Hurricane – prompting an evacuation scenario</w:t>
      </w:r>
    </w:p>
    <w:p w14:paraId="351B40C0" w14:textId="6F56FB41" w:rsidR="00170437" w:rsidRDefault="00170437" w:rsidP="00EB0BB7">
      <w:pPr>
        <w:pStyle w:val="Heading2"/>
      </w:pPr>
      <w:bookmarkStart w:id="5" w:name="_Toc113538796"/>
      <w:r>
        <w:t>Drills, Exercises and E</w:t>
      </w:r>
      <w:r w:rsidR="00226D51">
        <w:t>ducation</w:t>
      </w:r>
      <w:bookmarkEnd w:id="5"/>
    </w:p>
    <w:p w14:paraId="2ACC9843" w14:textId="065E4DC0" w:rsidR="001713F1" w:rsidRDefault="0097083E" w:rsidP="006E2CD9">
      <w:r>
        <w:t xml:space="preserve">As a part of </w:t>
      </w:r>
      <w:r w:rsidR="006E2CD9" w:rsidRPr="009D6BA1">
        <w:rPr>
          <w:color w:val="4472C4" w:themeColor="accent1"/>
        </w:rPr>
        <w:t>{</w:t>
      </w:r>
      <w:r w:rsidR="004A5C6F">
        <w:rPr>
          <w:color w:val="4472C4" w:themeColor="accent1"/>
        </w:rPr>
        <w:t>HOSPITAL</w:t>
      </w:r>
      <w:r w:rsidRPr="009D6BA1">
        <w:rPr>
          <w:color w:val="4472C4" w:themeColor="accent1"/>
        </w:rPr>
        <w:t xml:space="preserve">} </w:t>
      </w:r>
      <w:r>
        <w:t xml:space="preserve">EM program, </w:t>
      </w:r>
      <w:r w:rsidR="00D045E4">
        <w:t xml:space="preserve">a necessary step includes </w:t>
      </w:r>
      <w:r w:rsidR="006E2CD9">
        <w:t>conduct</w:t>
      </w:r>
      <w:r w:rsidR="00D045E4">
        <w:t>ing</w:t>
      </w:r>
      <w:r w:rsidR="006E2CD9">
        <w:t xml:space="preserve"> drills based on probable scenarios outlined within the facility HVA. </w:t>
      </w:r>
      <w:r w:rsidR="00F243D0">
        <w:t xml:space="preserve">Drills and scenarios exercised are inclusive of </w:t>
      </w:r>
      <w:r w:rsidR="00CA7513">
        <w:t xml:space="preserve">children of varying ages when possible – including infants (&lt; 1yrs), Toddlers (1-3 yrs), </w:t>
      </w:r>
      <w:r w:rsidR="00D96C7A">
        <w:t xml:space="preserve">school-aged children (4-12 yrs), Adolescents ( &gt; 13 yrs) and </w:t>
      </w:r>
      <w:r w:rsidR="00D96C7A">
        <w:lastRenderedPageBreak/>
        <w:t xml:space="preserve">children with special health care or functional access needs. </w:t>
      </w:r>
      <w:r w:rsidR="007A6EC9">
        <w:t xml:space="preserve">During drills, exercises and education opportunities, the use of the pediatric </w:t>
      </w:r>
      <w:r w:rsidR="00D045E4">
        <w:t>equipment</w:t>
      </w:r>
      <w:r w:rsidR="00C71177">
        <w:t xml:space="preserve"> and any </w:t>
      </w:r>
      <w:r w:rsidR="00C15DD9">
        <w:t xml:space="preserve">mock or </w:t>
      </w:r>
      <w:r w:rsidR="00C71177">
        <w:t>simulation equipment may be used</w:t>
      </w:r>
      <w:r w:rsidR="00C15DD9">
        <w:t xml:space="preserve">. </w:t>
      </w:r>
    </w:p>
    <w:p w14:paraId="4A8C1504" w14:textId="33D1D7AE" w:rsidR="006E2CD9" w:rsidRPr="006E2CD9" w:rsidRDefault="001713F1" w:rsidP="006E2CD9">
      <w:r>
        <w:t xml:space="preserve">The following criteria are considered when planning drills, </w:t>
      </w:r>
      <w:r w:rsidR="00486406">
        <w:t>exercises,</w:t>
      </w:r>
      <w:r>
        <w:t xml:space="preserve"> and education:</w:t>
      </w:r>
    </w:p>
    <w:p w14:paraId="3D585AA7" w14:textId="344D5DBE" w:rsidR="00A6099F" w:rsidRPr="006522FD" w:rsidRDefault="00A6099F" w:rsidP="00A6099F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6522FD">
        <w:rPr>
          <w:rFonts w:cstheme="minorHAnsi"/>
        </w:rPr>
        <w:t>Coordinat</w:t>
      </w:r>
      <w:r w:rsidR="001713F1">
        <w:rPr>
          <w:rFonts w:cstheme="minorHAnsi"/>
        </w:rPr>
        <w:t>ion between departments and service lines</w:t>
      </w:r>
      <w:r w:rsidR="00C15DD9">
        <w:rPr>
          <w:rFonts w:cstheme="minorHAnsi"/>
        </w:rPr>
        <w:t xml:space="preserve"> for exercise planni</w:t>
      </w:r>
      <w:r w:rsidR="001B286E">
        <w:rPr>
          <w:rFonts w:cstheme="minorHAnsi"/>
        </w:rPr>
        <w:t xml:space="preserve">ng and the role each plays in response to pediatric </w:t>
      </w:r>
      <w:r w:rsidR="004A5C6F">
        <w:rPr>
          <w:rFonts w:cstheme="minorHAnsi"/>
        </w:rPr>
        <w:t>patients.</w:t>
      </w:r>
      <w:r w:rsidR="001713F1">
        <w:rPr>
          <w:rFonts w:cstheme="minorHAnsi"/>
        </w:rPr>
        <w:t xml:space="preserve"> </w:t>
      </w:r>
    </w:p>
    <w:p w14:paraId="4F125E76" w14:textId="2A11DDFF" w:rsidR="007965A9" w:rsidRPr="006522FD" w:rsidRDefault="00A6099F" w:rsidP="00A6099F">
      <w:pPr>
        <w:pStyle w:val="ListParagraph"/>
        <w:numPr>
          <w:ilvl w:val="0"/>
          <w:numId w:val="1"/>
        </w:numPr>
        <w:rPr>
          <w:rFonts w:cstheme="minorHAnsi"/>
        </w:rPr>
      </w:pPr>
      <w:r w:rsidRPr="006522FD">
        <w:rPr>
          <w:rFonts w:cstheme="minorHAnsi"/>
        </w:rPr>
        <w:t>Facilitate disaster-related learning activities (FEMA, ICS courses, lectures</w:t>
      </w:r>
      <w:r w:rsidR="00D62B54">
        <w:rPr>
          <w:rFonts w:cstheme="minorHAnsi"/>
        </w:rPr>
        <w:t>, etc</w:t>
      </w:r>
      <w:r w:rsidRPr="006522FD">
        <w:rPr>
          <w:rFonts w:cstheme="minorHAnsi"/>
        </w:rPr>
        <w:t>) that include pediatric considerations and priorities for all staff</w:t>
      </w:r>
      <w:r w:rsidR="004A5C6F">
        <w:rPr>
          <w:rFonts w:cstheme="minorHAnsi"/>
        </w:rPr>
        <w:t>.</w:t>
      </w:r>
      <w:r w:rsidR="00D62B54">
        <w:rPr>
          <w:rFonts w:cstheme="minorHAnsi"/>
        </w:rPr>
        <w:t xml:space="preserve"> </w:t>
      </w:r>
    </w:p>
    <w:p w14:paraId="3640E1AE" w14:textId="655262F0" w:rsidR="009F2287" w:rsidRPr="00486406" w:rsidRDefault="009F2287" w:rsidP="00486406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6522FD">
        <w:rPr>
          <w:rFonts w:cstheme="minorHAnsi"/>
        </w:rPr>
        <w:t xml:space="preserve">Collaborate with hospital emergency management </w:t>
      </w:r>
      <w:r w:rsidR="001713F1">
        <w:rPr>
          <w:rFonts w:cstheme="minorHAnsi"/>
        </w:rPr>
        <w:t xml:space="preserve">and </w:t>
      </w:r>
      <w:r w:rsidR="00C92663">
        <w:rPr>
          <w:rFonts w:cstheme="minorHAnsi"/>
        </w:rPr>
        <w:t>pediatric champion/PECC to ensure</w:t>
      </w:r>
      <w:r w:rsidRPr="006522FD">
        <w:rPr>
          <w:rFonts w:cstheme="minorHAnsi"/>
        </w:rPr>
        <w:t xml:space="preserve"> pediatric needs are addressed</w:t>
      </w:r>
      <w:r w:rsidR="00C92663">
        <w:rPr>
          <w:rFonts w:cstheme="minorHAnsi"/>
        </w:rPr>
        <w:t xml:space="preserve"> in the exercise planning process</w:t>
      </w:r>
      <w:r w:rsidRPr="006522FD">
        <w:rPr>
          <w:rFonts w:cstheme="minorHAnsi"/>
        </w:rPr>
        <w:t>.</w:t>
      </w:r>
    </w:p>
    <w:p w14:paraId="68070AF2" w14:textId="0C847D9A" w:rsidR="008778B7" w:rsidRDefault="008778B7" w:rsidP="00EB0BB7">
      <w:pPr>
        <w:pStyle w:val="Heading1"/>
      </w:pPr>
      <w:bookmarkStart w:id="6" w:name="_Toc113538797"/>
      <w:r>
        <w:t>Regional Healthcare Coalition (HCC) Engagement</w:t>
      </w:r>
      <w:bookmarkEnd w:id="6"/>
    </w:p>
    <w:p w14:paraId="191722A2" w14:textId="55982BC2" w:rsidR="00F12972" w:rsidRPr="006522FD" w:rsidRDefault="001536A5" w:rsidP="001536A5">
      <w:pPr>
        <w:rPr>
          <w:rFonts w:cstheme="minorHAnsi"/>
          <w:color w:val="000000" w:themeColor="text1"/>
        </w:rPr>
      </w:pPr>
      <w:r w:rsidRPr="006522FD">
        <w:rPr>
          <w:rFonts w:cstheme="minorHAnsi"/>
          <w:color w:val="000000" w:themeColor="text1"/>
        </w:rPr>
        <w:t>{</w:t>
      </w:r>
      <w:r w:rsidR="003736E3" w:rsidRPr="003736E3">
        <w:rPr>
          <w:rFonts w:cstheme="minorHAnsi"/>
          <w:color w:val="4472C4" w:themeColor="accent1"/>
        </w:rPr>
        <w:t>HOSPITAL}</w:t>
      </w:r>
      <w:r w:rsidRPr="003736E3">
        <w:rPr>
          <w:rFonts w:cstheme="minorHAnsi"/>
          <w:color w:val="4472C4" w:themeColor="accent1"/>
        </w:rPr>
        <w:t xml:space="preserve"> </w:t>
      </w:r>
      <w:r w:rsidR="00BF26A9" w:rsidRPr="006522FD">
        <w:rPr>
          <w:rFonts w:cstheme="minorHAnsi"/>
          <w:color w:val="000000" w:themeColor="text1"/>
        </w:rPr>
        <w:t xml:space="preserve">participates </w:t>
      </w:r>
      <w:r w:rsidR="00607910" w:rsidRPr="006522FD">
        <w:rPr>
          <w:rFonts w:cstheme="minorHAnsi"/>
          <w:color w:val="000000" w:themeColor="text1"/>
        </w:rPr>
        <w:t xml:space="preserve">in the </w:t>
      </w:r>
      <w:r w:rsidR="00141E1B">
        <w:rPr>
          <w:rFonts w:cstheme="minorHAnsi"/>
          <w:b/>
          <w:bCs/>
        </w:rPr>
        <w:t>[</w:t>
      </w:r>
      <w:r w:rsidR="00607910" w:rsidRPr="00141E1B">
        <w:rPr>
          <w:rFonts w:cstheme="minorHAnsi"/>
          <w:b/>
          <w:bCs/>
        </w:rPr>
        <w:t>Region X</w:t>
      </w:r>
      <w:r w:rsidR="00141E1B" w:rsidRPr="00141E1B">
        <w:rPr>
          <w:rFonts w:cstheme="minorHAnsi"/>
          <w:b/>
          <w:bCs/>
          <w:color w:val="000000" w:themeColor="text1"/>
        </w:rPr>
        <w:t>]</w:t>
      </w:r>
      <w:r w:rsidR="00607910" w:rsidRPr="006522FD">
        <w:rPr>
          <w:rFonts w:cstheme="minorHAnsi"/>
          <w:color w:val="000000" w:themeColor="text1"/>
        </w:rPr>
        <w:t xml:space="preserve"> </w:t>
      </w:r>
      <w:r w:rsidR="00BF26A9" w:rsidRPr="006522FD">
        <w:rPr>
          <w:rFonts w:cstheme="minorHAnsi"/>
          <w:color w:val="000000" w:themeColor="text1"/>
        </w:rPr>
        <w:t>healthcare coalition (HCC) by attending {</w:t>
      </w:r>
      <w:r w:rsidR="00BF26A9" w:rsidRPr="002E4627">
        <w:rPr>
          <w:rFonts w:cstheme="minorHAnsi"/>
          <w:color w:val="4472C4" w:themeColor="accent1"/>
        </w:rPr>
        <w:t>quarterly/monthly/bi-annual</w:t>
      </w:r>
      <w:r w:rsidR="00BF26A9" w:rsidRPr="006522FD">
        <w:rPr>
          <w:rFonts w:cstheme="minorHAnsi"/>
          <w:color w:val="000000" w:themeColor="text1"/>
        </w:rPr>
        <w:t xml:space="preserve">} HCC meetings. Engagement with this group enables </w:t>
      </w:r>
      <w:r w:rsidR="00121603" w:rsidRPr="006522FD">
        <w:rPr>
          <w:rFonts w:cstheme="minorHAnsi"/>
          <w:color w:val="000000" w:themeColor="text1"/>
        </w:rPr>
        <w:t xml:space="preserve">the hospitals to understand regional response concepts of operations, access to resources external to the facility and a single point of contact through a Designated Regional Coordinator (DRC). </w:t>
      </w:r>
    </w:p>
    <w:p w14:paraId="316818D7" w14:textId="6F5B28AF" w:rsidR="001536A5" w:rsidRPr="006522FD" w:rsidRDefault="00F12972" w:rsidP="001536A5">
      <w:pPr>
        <w:rPr>
          <w:rFonts w:cstheme="minorHAnsi"/>
          <w:color w:val="000000" w:themeColor="text1"/>
        </w:rPr>
      </w:pPr>
      <w:r w:rsidRPr="006522FD">
        <w:rPr>
          <w:rFonts w:cstheme="minorHAnsi"/>
          <w:color w:val="000000" w:themeColor="text1"/>
        </w:rPr>
        <w:t>The HCC</w:t>
      </w:r>
      <w:r w:rsidR="00121603" w:rsidRPr="006522FD">
        <w:rPr>
          <w:rFonts w:cstheme="minorHAnsi"/>
          <w:color w:val="000000" w:themeColor="text1"/>
        </w:rPr>
        <w:t xml:space="preserve"> meetings organized by the DRC </w:t>
      </w:r>
      <w:r w:rsidR="00D05D90" w:rsidRPr="006522FD">
        <w:rPr>
          <w:rFonts w:cstheme="minorHAnsi"/>
          <w:color w:val="000000" w:themeColor="text1"/>
        </w:rPr>
        <w:t>allow for collective planning by various hospi</w:t>
      </w:r>
      <w:r w:rsidR="0052329E">
        <w:rPr>
          <w:rFonts w:cstheme="minorHAnsi"/>
          <w:color w:val="000000" w:themeColor="text1"/>
        </w:rPr>
        <w:t>t</w:t>
      </w:r>
      <w:r w:rsidR="00D05D90" w:rsidRPr="006522FD">
        <w:rPr>
          <w:rFonts w:cstheme="minorHAnsi"/>
          <w:color w:val="000000" w:themeColor="text1"/>
        </w:rPr>
        <w:t xml:space="preserve">al partners </w:t>
      </w:r>
      <w:r w:rsidRPr="006522FD">
        <w:rPr>
          <w:rFonts w:cstheme="minorHAnsi"/>
          <w:color w:val="000000" w:themeColor="text1"/>
        </w:rPr>
        <w:t>with</w:t>
      </w:r>
      <w:r w:rsidR="00D05D90" w:rsidRPr="006522FD">
        <w:rPr>
          <w:rFonts w:cstheme="minorHAnsi"/>
          <w:color w:val="000000" w:themeColor="text1"/>
        </w:rPr>
        <w:t xml:space="preserve">in the region along with other EMS and Emergency Management officials. Specific planning and training topics are addressed during </w:t>
      </w:r>
      <w:r w:rsidRPr="006522FD">
        <w:rPr>
          <w:rFonts w:cstheme="minorHAnsi"/>
          <w:color w:val="000000" w:themeColor="text1"/>
        </w:rPr>
        <w:t>HCC meetings allowing opportunities to engage</w:t>
      </w:r>
      <w:r w:rsidR="00D05D90" w:rsidRPr="006522FD">
        <w:rPr>
          <w:rFonts w:cstheme="minorHAnsi"/>
          <w:color w:val="000000" w:themeColor="text1"/>
        </w:rPr>
        <w:t xml:space="preserve"> with other essential partners necessary for pediatric planning such as – school system</w:t>
      </w:r>
      <w:r w:rsidRPr="006522FD">
        <w:rPr>
          <w:rFonts w:cstheme="minorHAnsi"/>
          <w:color w:val="000000" w:themeColor="text1"/>
        </w:rPr>
        <w:t xml:space="preserve"> officials</w:t>
      </w:r>
      <w:r w:rsidR="00D05D90" w:rsidRPr="006522FD">
        <w:rPr>
          <w:rFonts w:cstheme="minorHAnsi"/>
          <w:color w:val="000000" w:themeColor="text1"/>
        </w:rPr>
        <w:t xml:space="preserve">, </w:t>
      </w:r>
      <w:r w:rsidR="000F7A52" w:rsidRPr="006522FD">
        <w:rPr>
          <w:rFonts w:cstheme="minorHAnsi"/>
          <w:color w:val="000000" w:themeColor="text1"/>
        </w:rPr>
        <w:t>EMS for Children program, American Academy</w:t>
      </w:r>
      <w:r w:rsidRPr="006522FD">
        <w:rPr>
          <w:rFonts w:cstheme="minorHAnsi"/>
          <w:color w:val="000000" w:themeColor="text1"/>
        </w:rPr>
        <w:t xml:space="preserve"> for Pediatrics. Outlined below are other partners the hospital will engage with during drills/exercises, </w:t>
      </w:r>
      <w:r w:rsidR="00C9754D" w:rsidRPr="006522FD">
        <w:rPr>
          <w:rFonts w:cstheme="minorHAnsi"/>
          <w:color w:val="000000" w:themeColor="text1"/>
        </w:rPr>
        <w:t>education,</w:t>
      </w:r>
      <w:r w:rsidRPr="006522FD">
        <w:rPr>
          <w:rFonts w:cstheme="minorHAnsi"/>
          <w:color w:val="000000" w:themeColor="text1"/>
        </w:rPr>
        <w:t xml:space="preserve"> or real event response. </w:t>
      </w:r>
    </w:p>
    <w:p w14:paraId="1F986FA6" w14:textId="1C277960" w:rsidR="001536A5" w:rsidRPr="003736E3" w:rsidRDefault="001536A5" w:rsidP="0081562B">
      <w:pPr>
        <w:pStyle w:val="ListParagraph"/>
        <w:ind w:left="360"/>
        <w:rPr>
          <w:rFonts w:cstheme="minorHAnsi"/>
        </w:rPr>
      </w:pPr>
      <w:r w:rsidRPr="003736E3">
        <w:rPr>
          <w:rFonts w:cstheme="minorHAnsi"/>
        </w:rPr>
        <w:t xml:space="preserve">Develop relationships with key state and regional partners to aid in pediatric disaster response such as: </w:t>
      </w:r>
    </w:p>
    <w:p w14:paraId="360000EE" w14:textId="434DA0C7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>EMS Agencies / Fire Departments</w:t>
      </w:r>
      <w:r w:rsidR="00F12972" w:rsidRPr="003736E3">
        <w:rPr>
          <w:rFonts w:cstheme="minorHAnsi"/>
        </w:rPr>
        <w:t xml:space="preserve"> (Local)</w:t>
      </w:r>
    </w:p>
    <w:p w14:paraId="39308B32" w14:textId="06562484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>State Emergency Management Agency</w:t>
      </w:r>
      <w:r w:rsidR="00F12972" w:rsidRPr="003736E3">
        <w:rPr>
          <w:rFonts w:cstheme="minorHAnsi"/>
        </w:rPr>
        <w:t xml:space="preserve"> (GOHSEP DRC)</w:t>
      </w:r>
    </w:p>
    <w:p w14:paraId="665A5445" w14:textId="77777777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>EMSC State partnership program</w:t>
      </w:r>
    </w:p>
    <w:p w14:paraId="325FCBC2" w14:textId="3EB1062C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>Public health authorities</w:t>
      </w:r>
      <w:r w:rsidR="00F12972" w:rsidRPr="003736E3">
        <w:rPr>
          <w:rFonts w:cstheme="minorHAnsi"/>
        </w:rPr>
        <w:t xml:space="preserve"> (RMD)</w:t>
      </w:r>
    </w:p>
    <w:p w14:paraId="2018B283" w14:textId="3765BF39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>Department of Public Health liaison</w:t>
      </w:r>
      <w:r w:rsidR="00F12972" w:rsidRPr="003736E3">
        <w:rPr>
          <w:rFonts w:cstheme="minorHAnsi"/>
        </w:rPr>
        <w:t xml:space="preserve"> (PHERC)</w:t>
      </w:r>
    </w:p>
    <w:p w14:paraId="6E8507AE" w14:textId="1BBDA1CC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>Trauma Program</w:t>
      </w:r>
      <w:r w:rsidR="00F12972" w:rsidRPr="003736E3">
        <w:rPr>
          <w:rFonts w:cstheme="minorHAnsi"/>
        </w:rPr>
        <w:t xml:space="preserve"> (LERN)</w:t>
      </w:r>
    </w:p>
    <w:p w14:paraId="008491FB" w14:textId="77777777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 xml:space="preserve">Children Services (Foster parent associations) </w:t>
      </w:r>
    </w:p>
    <w:p w14:paraId="78E0EFB8" w14:textId="77777777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 xml:space="preserve">Burn Programs </w:t>
      </w:r>
    </w:p>
    <w:p w14:paraId="0B1412F2" w14:textId="07058074" w:rsidR="001536A5" w:rsidRPr="003736E3" w:rsidRDefault="001536A5" w:rsidP="0079609E">
      <w:pPr>
        <w:pStyle w:val="ListParagraph"/>
        <w:numPr>
          <w:ilvl w:val="0"/>
          <w:numId w:val="2"/>
        </w:numPr>
        <w:rPr>
          <w:rFonts w:cstheme="minorHAnsi"/>
        </w:rPr>
      </w:pPr>
      <w:r w:rsidRPr="003736E3">
        <w:rPr>
          <w:rFonts w:cstheme="minorHAnsi"/>
        </w:rPr>
        <w:t xml:space="preserve">Law Enforcement </w:t>
      </w:r>
      <w:r w:rsidR="00F12972" w:rsidRPr="003736E3">
        <w:rPr>
          <w:rFonts w:cstheme="minorHAnsi"/>
        </w:rPr>
        <w:t>(local/Parish)</w:t>
      </w:r>
    </w:p>
    <w:p w14:paraId="51D343C0" w14:textId="0360030F" w:rsidR="008778B7" w:rsidRDefault="008778B7" w:rsidP="00EB0BB7">
      <w:pPr>
        <w:pStyle w:val="Heading1"/>
      </w:pPr>
      <w:bookmarkStart w:id="7" w:name="_Toc113538798"/>
      <w:r>
        <w:t xml:space="preserve">Surge Capacity </w:t>
      </w:r>
      <w:r w:rsidR="00170437">
        <w:t>and Capabilities</w:t>
      </w:r>
      <w:bookmarkEnd w:id="7"/>
    </w:p>
    <w:p w14:paraId="15621504" w14:textId="3BE2B049" w:rsidR="00170437" w:rsidRDefault="00170437" w:rsidP="00EB0BB7">
      <w:pPr>
        <w:pStyle w:val="Heading2"/>
      </w:pPr>
      <w:bookmarkStart w:id="8" w:name="_Toc113538799"/>
      <w:r>
        <w:t>Medical</w:t>
      </w:r>
      <w:bookmarkEnd w:id="8"/>
    </w:p>
    <w:p w14:paraId="7082D0C5" w14:textId="5D522A6A" w:rsidR="00CA1DDF" w:rsidRDefault="00CA1DDF" w:rsidP="00CA1DDF">
      <w:r>
        <w:t>This section outlines the clinical aspects of key function areas that will support pediatric surge.</w:t>
      </w:r>
      <w:r w:rsidR="00647B20">
        <w:t xml:space="preserve"> </w:t>
      </w:r>
    </w:p>
    <w:p w14:paraId="5EB04149" w14:textId="7555AE5B" w:rsidR="00CA1DDF" w:rsidRPr="003736E3" w:rsidRDefault="00CA1DDF" w:rsidP="00CA1DDF">
      <w:r w:rsidRPr="00504ADD">
        <w:rPr>
          <w:color w:val="2F5496" w:themeColor="accent1" w:themeShade="BF"/>
        </w:rPr>
        <w:t>{H</w:t>
      </w:r>
      <w:r w:rsidR="004A5C6F">
        <w:rPr>
          <w:color w:val="2F5496" w:themeColor="accent1" w:themeShade="BF"/>
        </w:rPr>
        <w:t>OSPITAL</w:t>
      </w:r>
      <w:r w:rsidR="006A7F2A" w:rsidRPr="00504ADD">
        <w:rPr>
          <w:color w:val="2F5496" w:themeColor="accent1" w:themeShade="BF"/>
        </w:rPr>
        <w:t>}</w:t>
      </w:r>
      <w:r w:rsidRPr="00504ADD">
        <w:rPr>
          <w:b/>
          <w:bCs/>
          <w:color w:val="2F5496" w:themeColor="accent1" w:themeShade="BF"/>
        </w:rPr>
        <w:t xml:space="preserve"> </w:t>
      </w:r>
      <w:r w:rsidR="00F06261" w:rsidRPr="003736E3">
        <w:t>has identified the following supplies, equipment, space and staff that will be essential to supporting pediatric</w:t>
      </w:r>
      <w:r w:rsidR="006A7F2A" w:rsidRPr="003736E3">
        <w:t xml:space="preserve"> </w:t>
      </w:r>
      <w:r w:rsidR="006A7F2A" w:rsidRPr="003736E3">
        <w:rPr>
          <w:b/>
          <w:bCs/>
        </w:rPr>
        <w:t xml:space="preserve">clinical </w:t>
      </w:r>
      <w:r w:rsidR="00F06261" w:rsidRPr="003736E3">
        <w:rPr>
          <w:b/>
          <w:bCs/>
        </w:rPr>
        <w:t>care</w:t>
      </w:r>
      <w:r w:rsidR="00F06261" w:rsidRPr="003736E3">
        <w:t xml:space="preserve"> during a surge incident</w:t>
      </w:r>
      <w:r w:rsidR="006A7F2A" w:rsidRPr="003736E3">
        <w:t xml:space="preserve">. </w:t>
      </w:r>
    </w:p>
    <w:p w14:paraId="21E4A952" w14:textId="1E6C6B3C" w:rsidR="00170437" w:rsidRDefault="00170437" w:rsidP="00CA1DDF">
      <w:pPr>
        <w:pStyle w:val="Heading3"/>
      </w:pPr>
      <w:r>
        <w:tab/>
      </w:r>
      <w:bookmarkStart w:id="9" w:name="_Toc113538800"/>
      <w:r>
        <w:t>Equipment, Supplies</w:t>
      </w:r>
      <w:bookmarkEnd w:id="9"/>
    </w:p>
    <w:p w14:paraId="406ACEBC" w14:textId="4B327ABE" w:rsidR="009A031B" w:rsidRPr="003736E3" w:rsidRDefault="006D2309" w:rsidP="0079609E">
      <w:pPr>
        <w:pStyle w:val="ListParagraph"/>
        <w:numPr>
          <w:ilvl w:val="0"/>
          <w:numId w:val="6"/>
        </w:numPr>
      </w:pPr>
      <w:r>
        <w:rPr>
          <w:color w:val="7030A0"/>
        </w:rPr>
        <w:t>[</w:t>
      </w:r>
      <w:r w:rsidR="009130BA" w:rsidRPr="009130BA">
        <w:rPr>
          <w:color w:val="7030A0"/>
        </w:rPr>
        <w:t>Location of</w:t>
      </w:r>
      <w:r>
        <w:rPr>
          <w:color w:val="7030A0"/>
        </w:rPr>
        <w:t>]</w:t>
      </w:r>
      <w:r w:rsidR="009A031B" w:rsidRPr="009130BA">
        <w:rPr>
          <w:color w:val="7030A0"/>
        </w:rPr>
        <w:t xml:space="preserve"> </w:t>
      </w:r>
      <w:r w:rsidR="009A031B" w:rsidRPr="003736E3">
        <w:t>pediatric</w:t>
      </w:r>
      <w:r w:rsidR="00E52220" w:rsidRPr="003736E3">
        <w:t xml:space="preserve"> </w:t>
      </w:r>
      <w:r w:rsidR="007E70C1" w:rsidRPr="003736E3">
        <w:t xml:space="preserve">monitoring equipment, </w:t>
      </w:r>
      <w:r w:rsidR="00E52220" w:rsidRPr="003736E3">
        <w:t>resuscitation</w:t>
      </w:r>
      <w:r w:rsidR="001A3AAC" w:rsidRPr="003736E3">
        <w:t xml:space="preserve"> </w:t>
      </w:r>
      <w:r w:rsidR="007E70C1" w:rsidRPr="003736E3">
        <w:t>equipment</w:t>
      </w:r>
      <w:r w:rsidR="00E52220" w:rsidRPr="003736E3">
        <w:t>,</w:t>
      </w:r>
      <w:r w:rsidR="007E70C1" w:rsidRPr="003736E3">
        <w:t xml:space="preserve"> and respiratory and </w:t>
      </w:r>
      <w:r w:rsidR="00E52220" w:rsidRPr="003736E3">
        <w:t xml:space="preserve">airway management </w:t>
      </w:r>
      <w:r w:rsidR="007E70C1" w:rsidRPr="003736E3">
        <w:t>equipment</w:t>
      </w:r>
      <w:r w:rsidR="00564B98" w:rsidRPr="003736E3">
        <w:t xml:space="preserve">. </w:t>
      </w:r>
    </w:p>
    <w:p w14:paraId="14DB781C" w14:textId="00099F47" w:rsidR="009A031B" w:rsidRDefault="00564B98" w:rsidP="0079609E">
      <w:pPr>
        <w:pStyle w:val="ListParagraph"/>
        <w:numPr>
          <w:ilvl w:val="0"/>
          <w:numId w:val="6"/>
        </w:numPr>
      </w:pPr>
      <w:r w:rsidRPr="003736E3">
        <w:lastRenderedPageBreak/>
        <w:t>Location of or a</w:t>
      </w:r>
      <w:r w:rsidR="009A031B" w:rsidRPr="003736E3">
        <w:t>ccess to other supplies not in ED but that may be used in a surge</w:t>
      </w:r>
      <w:r w:rsidR="00B95227" w:rsidRPr="003736E3">
        <w:t>, such as a</w:t>
      </w:r>
      <w:r w:rsidR="009A031B" w:rsidRPr="003736E3">
        <w:t>dult equipment that can be converted or used to support a pediatric surge</w:t>
      </w:r>
      <w:r w:rsidR="00F06261" w:rsidRPr="003736E3">
        <w:t xml:space="preserve"> </w:t>
      </w:r>
      <w:r w:rsidR="006D2309" w:rsidRPr="00A7639E">
        <w:rPr>
          <w:color w:val="7030A0"/>
        </w:rPr>
        <w:t>[</w:t>
      </w:r>
      <w:r w:rsidR="00F06261" w:rsidRPr="00813F88">
        <w:rPr>
          <w:color w:val="7030A0"/>
        </w:rPr>
        <w:t>hospital to list</w:t>
      </w:r>
      <w:r w:rsidR="009130BA">
        <w:rPr>
          <w:color w:val="7030A0"/>
        </w:rPr>
        <w:t xml:space="preserve"> what departments/service areas</w:t>
      </w:r>
      <w:r w:rsidR="006D2309">
        <w:rPr>
          <w:color w:val="7030A0"/>
        </w:rPr>
        <w:t>]</w:t>
      </w:r>
    </w:p>
    <w:p w14:paraId="43AD2D3E" w14:textId="66D70253" w:rsidR="00813F88" w:rsidRPr="008045C9" w:rsidRDefault="009A031B" w:rsidP="0079609E">
      <w:pPr>
        <w:pStyle w:val="ListParagraph"/>
        <w:numPr>
          <w:ilvl w:val="0"/>
          <w:numId w:val="6"/>
        </w:numPr>
        <w:rPr>
          <w:color w:val="7030A0"/>
        </w:rPr>
      </w:pPr>
      <w:r w:rsidRPr="003736E3">
        <w:t xml:space="preserve">Pharmaceutical supplies and </w:t>
      </w:r>
      <w:r w:rsidR="00862D5D">
        <w:t xml:space="preserve">medications, including </w:t>
      </w:r>
      <w:r w:rsidRPr="003736E3">
        <w:t>conversion proc</w:t>
      </w:r>
      <w:r w:rsidR="009B288D" w:rsidRPr="003736E3">
        <w:t>edures</w:t>
      </w:r>
      <w:r w:rsidRPr="003736E3">
        <w:t xml:space="preserve"> for </w:t>
      </w:r>
      <w:r w:rsidR="009B288D" w:rsidRPr="003736E3">
        <w:t>administration of drugs</w:t>
      </w:r>
      <w:r w:rsidR="00813F88" w:rsidRPr="001E1D8D">
        <w:rPr>
          <w:color w:val="538135" w:themeColor="accent6" w:themeShade="BF"/>
        </w:rPr>
        <w:t xml:space="preserve"> </w:t>
      </w:r>
      <w:r w:rsidR="006D2309">
        <w:rPr>
          <w:color w:val="7030A0"/>
        </w:rPr>
        <w:t>[</w:t>
      </w:r>
      <w:r w:rsidR="00813F88" w:rsidRPr="00813F88">
        <w:rPr>
          <w:color w:val="7030A0"/>
        </w:rPr>
        <w:t>hospital to list how this is done</w:t>
      </w:r>
      <w:r w:rsidR="006D2309">
        <w:rPr>
          <w:color w:val="7030A0"/>
        </w:rPr>
        <w:t>]</w:t>
      </w:r>
    </w:p>
    <w:p w14:paraId="55C1028C" w14:textId="56F09345" w:rsidR="00CC4EA6" w:rsidRPr="00CC4EA6" w:rsidRDefault="001E1D8D" w:rsidP="0079609E">
      <w:pPr>
        <w:pStyle w:val="ListParagraph"/>
        <w:numPr>
          <w:ilvl w:val="0"/>
          <w:numId w:val="6"/>
        </w:numPr>
      </w:pPr>
      <w:r w:rsidRPr="000C6CEC">
        <w:t xml:space="preserve">During </w:t>
      </w:r>
      <w:r w:rsidR="00B90E74" w:rsidRPr="000C6CEC">
        <w:t>extreme emergencies</w:t>
      </w:r>
      <w:r w:rsidR="000C6CEC">
        <w:t xml:space="preserve"> or </w:t>
      </w:r>
      <w:r w:rsidR="00311E49">
        <w:t>large-scale</w:t>
      </w:r>
      <w:r w:rsidR="000C6CEC">
        <w:t xml:space="preserve"> events</w:t>
      </w:r>
      <w:r w:rsidR="00B90E74" w:rsidRPr="000C6CEC">
        <w:t xml:space="preserve">, the hospital may request additional pediatric clinical supplies </w:t>
      </w:r>
      <w:r w:rsidR="00F5447B" w:rsidRPr="000C6CEC">
        <w:t>with</w:t>
      </w:r>
      <w:r w:rsidR="00E60511" w:rsidRPr="000C6CEC">
        <w:t xml:space="preserve">in the </w:t>
      </w:r>
      <w:r w:rsidR="00BC11F3" w:rsidRPr="000C6CEC">
        <w:t xml:space="preserve">region from </w:t>
      </w:r>
      <w:r w:rsidR="000C6CEC" w:rsidRPr="000C6CEC">
        <w:t xml:space="preserve">neighboring hospitals with more advanced pediatric capabilities. This may also be conducted through the HCC by way of the DRC. </w:t>
      </w:r>
    </w:p>
    <w:p w14:paraId="395551E6" w14:textId="18339FB7" w:rsidR="00CA1DDF" w:rsidRDefault="00170437" w:rsidP="00CA1DDF">
      <w:pPr>
        <w:pStyle w:val="Heading3"/>
        <w:ind w:left="705"/>
      </w:pPr>
      <w:bookmarkStart w:id="10" w:name="_Toc113538801"/>
      <w:r w:rsidRPr="00E97C89">
        <w:t>Space</w:t>
      </w:r>
      <w:bookmarkEnd w:id="10"/>
      <w:r w:rsidR="00074684">
        <w:t xml:space="preserve"> </w:t>
      </w:r>
    </w:p>
    <w:p w14:paraId="2E8E1D0B" w14:textId="1DDB5357" w:rsidR="00BA5756" w:rsidRPr="00BA5756" w:rsidRDefault="00BA5756" w:rsidP="00BA5756">
      <w:r>
        <w:tab/>
      </w:r>
      <w:r w:rsidRPr="006D2309">
        <w:rPr>
          <w:color w:val="7030A0"/>
        </w:rPr>
        <w:t>[Hospital lists]</w:t>
      </w:r>
    </w:p>
    <w:p w14:paraId="3F81292B" w14:textId="12593EB9" w:rsidR="004615F0" w:rsidRPr="003736E3" w:rsidRDefault="006D1E27" w:rsidP="0079609E">
      <w:pPr>
        <w:pStyle w:val="ListParagraph"/>
        <w:numPr>
          <w:ilvl w:val="0"/>
          <w:numId w:val="7"/>
        </w:numPr>
      </w:pPr>
      <w:r w:rsidRPr="003736E3">
        <w:t xml:space="preserve">Identified </w:t>
      </w:r>
      <w:r w:rsidR="00CC4F05" w:rsidRPr="003736E3">
        <w:t>space</w:t>
      </w:r>
      <w:r w:rsidRPr="003736E3">
        <w:t>(s)</w:t>
      </w:r>
      <w:r w:rsidR="00CC4F05" w:rsidRPr="003736E3">
        <w:t xml:space="preserve"> that can be used for pediatric surge within the ED</w:t>
      </w:r>
    </w:p>
    <w:p w14:paraId="2AD00434" w14:textId="04BDACE8" w:rsidR="00CC4F05" w:rsidRPr="003736E3" w:rsidRDefault="00CC4F05" w:rsidP="0079609E">
      <w:pPr>
        <w:pStyle w:val="ListParagraph"/>
        <w:numPr>
          <w:ilvl w:val="0"/>
          <w:numId w:val="7"/>
        </w:numPr>
      </w:pPr>
      <w:r w:rsidRPr="003736E3">
        <w:t>Space external or adjacent to the ED that may be used for pediatric surge</w:t>
      </w:r>
    </w:p>
    <w:p w14:paraId="1BB6FF3E" w14:textId="1A16A382" w:rsidR="006D1E27" w:rsidRPr="003736E3" w:rsidRDefault="00CC4F05" w:rsidP="0079609E">
      <w:pPr>
        <w:pStyle w:val="ListParagraph"/>
        <w:numPr>
          <w:ilvl w:val="0"/>
          <w:numId w:val="7"/>
        </w:numPr>
      </w:pPr>
      <w:r w:rsidRPr="003736E3">
        <w:t>Other space</w:t>
      </w:r>
      <w:r w:rsidR="00BA5756" w:rsidRPr="003736E3">
        <w:t>s</w:t>
      </w:r>
      <w:r w:rsidR="00FB3D92" w:rsidRPr="003736E3">
        <w:t xml:space="preserve"> may be used </w:t>
      </w:r>
      <w:r w:rsidR="00C57A3E" w:rsidRPr="003736E3">
        <w:t xml:space="preserve">as an alternate </w:t>
      </w:r>
      <w:r w:rsidR="00FB3D92" w:rsidRPr="003736E3">
        <w:t xml:space="preserve">triage and treatment </w:t>
      </w:r>
      <w:r w:rsidR="00C57A3E" w:rsidRPr="003736E3">
        <w:t xml:space="preserve">site </w:t>
      </w:r>
      <w:r w:rsidR="00400D04" w:rsidRPr="003736E3">
        <w:t xml:space="preserve">– hospital has a plan to activate the use of this space and has carefully </w:t>
      </w:r>
      <w:r w:rsidR="00C57A3E" w:rsidRPr="003736E3">
        <w:t xml:space="preserve">considered </w:t>
      </w:r>
      <w:r w:rsidR="004A5C6F" w:rsidRPr="003736E3">
        <w:t>its</w:t>
      </w:r>
      <w:r w:rsidR="00C57A3E" w:rsidRPr="003736E3">
        <w:t xml:space="preserve"> feasibility for the pediatric population</w:t>
      </w:r>
    </w:p>
    <w:p w14:paraId="73198AF2" w14:textId="6F11A912" w:rsidR="006D2309" w:rsidRPr="006D1E27" w:rsidRDefault="006D2309" w:rsidP="0079609E">
      <w:pPr>
        <w:pStyle w:val="ListParagraph"/>
        <w:numPr>
          <w:ilvl w:val="0"/>
          <w:numId w:val="7"/>
        </w:numPr>
        <w:rPr>
          <w:color w:val="538135" w:themeColor="accent6" w:themeShade="BF"/>
        </w:rPr>
      </w:pPr>
      <w:r w:rsidRPr="007402DA">
        <w:t>Con</w:t>
      </w:r>
      <w:r w:rsidRPr="003736E3">
        <w:t xml:space="preserve">version of adult beds/units into pediatric capable areas </w:t>
      </w:r>
      <w:r w:rsidRPr="006D2309">
        <w:rPr>
          <w:color w:val="7030A0"/>
        </w:rPr>
        <w:t>[hospital lists what unit/area]</w:t>
      </w:r>
    </w:p>
    <w:p w14:paraId="4AF972FF" w14:textId="5DE480C2" w:rsidR="00274F8C" w:rsidRPr="004845A0" w:rsidRDefault="00170437" w:rsidP="00A94DBD">
      <w:pPr>
        <w:pStyle w:val="Heading3"/>
      </w:pPr>
      <w:r>
        <w:tab/>
      </w:r>
      <w:bookmarkStart w:id="11" w:name="_Toc113538802"/>
      <w:r w:rsidRPr="00E97C89">
        <w:t>Staff</w:t>
      </w:r>
      <w:bookmarkEnd w:id="11"/>
      <w:r w:rsidR="00274F8C">
        <w:t xml:space="preserve"> </w:t>
      </w:r>
    </w:p>
    <w:p w14:paraId="0FF63BE5" w14:textId="71F59F00" w:rsidR="00A20E3C" w:rsidRPr="00197498" w:rsidRDefault="00A20E3C" w:rsidP="00A20E3C">
      <w:pPr>
        <w:ind w:left="720"/>
        <w:rPr>
          <w:color w:val="7030A0"/>
        </w:rPr>
      </w:pPr>
      <w:r w:rsidRPr="00197498">
        <w:rPr>
          <w:color w:val="7030A0"/>
        </w:rPr>
        <w:t>[hosp</w:t>
      </w:r>
      <w:r w:rsidR="0052329E">
        <w:rPr>
          <w:color w:val="7030A0"/>
        </w:rPr>
        <w:t>it</w:t>
      </w:r>
      <w:r w:rsidRPr="00197498">
        <w:rPr>
          <w:color w:val="7030A0"/>
        </w:rPr>
        <w:t>al lists]</w:t>
      </w:r>
    </w:p>
    <w:p w14:paraId="3874DD49" w14:textId="07BBF973" w:rsidR="00AC6281" w:rsidRDefault="00A20E3C" w:rsidP="0079609E">
      <w:pPr>
        <w:pStyle w:val="ListParagraph"/>
        <w:numPr>
          <w:ilvl w:val="0"/>
          <w:numId w:val="9"/>
        </w:numPr>
      </w:pPr>
      <w:r w:rsidRPr="003736E3">
        <w:t>Roles and positions in facility</w:t>
      </w:r>
      <w:r w:rsidR="00951932" w:rsidRPr="003736E3">
        <w:t xml:space="preserve"> that may be essential to providing pediatric care </w:t>
      </w:r>
      <w:r w:rsidR="00197498" w:rsidRPr="003736E3">
        <w:t>– in the ED as well as other departments/service</w:t>
      </w:r>
      <w:r w:rsidR="00FD03B1" w:rsidRPr="003736E3">
        <w:t>s</w:t>
      </w:r>
      <w:r w:rsidR="00197498" w:rsidRPr="003736E3">
        <w:t xml:space="preserve"> </w:t>
      </w:r>
      <w:r w:rsidR="002D19A2" w:rsidRPr="003736E3">
        <w:t>to</w:t>
      </w:r>
      <w:r w:rsidR="005773EA" w:rsidRPr="003736E3">
        <w:t xml:space="preserve"> ensure safe </w:t>
      </w:r>
      <w:r w:rsidR="002D19A2" w:rsidRPr="003736E3">
        <w:t>clinical</w:t>
      </w:r>
      <w:r w:rsidR="005773EA" w:rsidRPr="003736E3">
        <w:t xml:space="preserve"> care and treatment is </w:t>
      </w:r>
      <w:r w:rsidR="002D19A2" w:rsidRPr="003736E3">
        <w:t xml:space="preserve">provided </w:t>
      </w:r>
      <w:r w:rsidR="002D19A2">
        <w:rPr>
          <w:color w:val="538135" w:themeColor="accent6" w:themeShade="BF"/>
        </w:rPr>
        <w:t xml:space="preserve">- </w:t>
      </w:r>
      <w:r w:rsidR="00197498" w:rsidRPr="002D19A2">
        <w:t xml:space="preserve">such as phlebotomy, </w:t>
      </w:r>
      <w:r w:rsidR="00DD0CA5" w:rsidRPr="002D19A2">
        <w:t>radiology, social work</w:t>
      </w:r>
      <w:r w:rsidR="005773EA" w:rsidRPr="002D19A2">
        <w:t>, housekeeping, etc</w:t>
      </w:r>
      <w:r w:rsidR="005773EA">
        <w:rPr>
          <w:color w:val="538135" w:themeColor="accent6" w:themeShade="BF"/>
        </w:rPr>
        <w:t>.</w:t>
      </w:r>
      <w:r w:rsidR="00FD03B1" w:rsidRPr="00E169ED">
        <w:rPr>
          <w:color w:val="538135" w:themeColor="accent6" w:themeShade="BF"/>
        </w:rPr>
        <w:t xml:space="preserve"> </w:t>
      </w:r>
      <w:r w:rsidR="00FD03B1" w:rsidRPr="00FD03B1">
        <w:rPr>
          <w:color w:val="7030A0"/>
        </w:rPr>
        <w:t>[hospital to list]</w:t>
      </w:r>
    </w:p>
    <w:p w14:paraId="12509574" w14:textId="4CAFAFC9" w:rsidR="00DD0CA5" w:rsidRPr="00FD03B1" w:rsidRDefault="00DD0CA5" w:rsidP="0079609E">
      <w:pPr>
        <w:pStyle w:val="ListParagraph"/>
        <w:numPr>
          <w:ilvl w:val="0"/>
          <w:numId w:val="9"/>
        </w:numPr>
      </w:pPr>
      <w:r w:rsidRPr="003736E3">
        <w:t xml:space="preserve">Staff are trained in pediatric disaster response </w:t>
      </w:r>
      <w:r w:rsidR="00DD2F80" w:rsidRPr="003736E3">
        <w:t xml:space="preserve">through – </w:t>
      </w:r>
      <w:r w:rsidR="00DD2F80" w:rsidRPr="006F1307">
        <w:rPr>
          <w:color w:val="7030A0"/>
        </w:rPr>
        <w:t xml:space="preserve">hospital identifies avenues in which staff are trained in peds </w:t>
      </w:r>
      <w:r w:rsidR="00DD2F80" w:rsidRPr="003736E3">
        <w:t>– this</w:t>
      </w:r>
      <w:r w:rsidR="00AC6281" w:rsidRPr="003736E3">
        <w:t xml:space="preserve"> </w:t>
      </w:r>
      <w:r w:rsidR="00DD2F80" w:rsidRPr="003736E3">
        <w:t>include</w:t>
      </w:r>
      <w:r w:rsidR="00AC6281" w:rsidRPr="003736E3">
        <w:t>s</w:t>
      </w:r>
      <w:r w:rsidR="00DD2F80" w:rsidRPr="003736E3">
        <w:t xml:space="preserve"> FEMA courses, </w:t>
      </w:r>
      <w:r w:rsidR="001C2ED6" w:rsidRPr="003736E3">
        <w:t>clinical courses such as PALS</w:t>
      </w:r>
      <w:r w:rsidR="001C2ED6">
        <w:t>,</w:t>
      </w:r>
      <w:r w:rsidR="00AC6281">
        <w:t xml:space="preserve"> </w:t>
      </w:r>
      <w:r w:rsidR="00AC6281" w:rsidRPr="00AC6281">
        <w:rPr>
          <w:color w:val="7030A0"/>
        </w:rPr>
        <w:t xml:space="preserve">[hospital to list others as relevant]. </w:t>
      </w:r>
      <w:r w:rsidR="00AC6281" w:rsidRPr="003736E3">
        <w:t xml:space="preserve">A roster of the staff with pediatric training is maintained </w:t>
      </w:r>
      <w:r w:rsidR="00AC6281" w:rsidRPr="00AC6281">
        <w:rPr>
          <w:color w:val="7030A0"/>
        </w:rPr>
        <w:t xml:space="preserve">[where] </w:t>
      </w:r>
      <w:r w:rsidR="00AC6281" w:rsidRPr="003736E3">
        <w:t xml:space="preserve">and can be pulled by </w:t>
      </w:r>
      <w:r w:rsidR="00AC6281" w:rsidRPr="00AC6281">
        <w:rPr>
          <w:color w:val="7030A0"/>
        </w:rPr>
        <w:t>[who]</w:t>
      </w:r>
    </w:p>
    <w:p w14:paraId="13009CA4" w14:textId="413110AB" w:rsidR="00FD03B1" w:rsidRPr="00ED0D62" w:rsidRDefault="00FD03B1" w:rsidP="0079609E">
      <w:pPr>
        <w:pStyle w:val="ListParagraph"/>
        <w:numPr>
          <w:ilvl w:val="0"/>
          <w:numId w:val="9"/>
        </w:numPr>
      </w:pPr>
      <w:r w:rsidRPr="003736E3">
        <w:t xml:space="preserve">Pediatric Medical Technical Specialist within HICS </w:t>
      </w:r>
      <w:r>
        <w:rPr>
          <w:color w:val="7030A0"/>
        </w:rPr>
        <w:t xml:space="preserve">– </w:t>
      </w:r>
      <w:r w:rsidR="00E169ED">
        <w:rPr>
          <w:color w:val="7030A0"/>
        </w:rPr>
        <w:t>[</w:t>
      </w:r>
      <w:r>
        <w:rPr>
          <w:color w:val="7030A0"/>
        </w:rPr>
        <w:t>provide primary and backup role(s)</w:t>
      </w:r>
      <w:r w:rsidR="00E169ED">
        <w:rPr>
          <w:color w:val="7030A0"/>
        </w:rPr>
        <w:t>]</w:t>
      </w:r>
    </w:p>
    <w:p w14:paraId="5853C3C3" w14:textId="78714109" w:rsidR="00ED0D62" w:rsidRDefault="00AA5F37" w:rsidP="0079609E">
      <w:pPr>
        <w:pStyle w:val="ListParagraph"/>
        <w:numPr>
          <w:ilvl w:val="0"/>
          <w:numId w:val="9"/>
        </w:numPr>
      </w:pPr>
      <w:r w:rsidRPr="003736E3">
        <w:t xml:space="preserve">Hospital outlines avenues </w:t>
      </w:r>
      <w:r w:rsidR="001E2D15" w:rsidRPr="003736E3">
        <w:t xml:space="preserve">to obtain additional pediatric staff, external to hospital </w:t>
      </w:r>
      <w:r w:rsidR="006925E4">
        <w:rPr>
          <w:color w:val="538135" w:themeColor="accent6" w:themeShade="BF"/>
        </w:rPr>
        <w:t>–</w:t>
      </w:r>
      <w:r w:rsidR="006925E4" w:rsidRPr="001E2D15">
        <w:t xml:space="preserve"> </w:t>
      </w:r>
      <w:r w:rsidR="001E2D15" w:rsidRPr="001E2D15">
        <w:t>(</w:t>
      </w:r>
      <w:r w:rsidR="006925E4" w:rsidRPr="001E2D15">
        <w:t>is this covered in the EOP regarding emergency credentialling procedures</w:t>
      </w:r>
      <w:r w:rsidR="001E2D15" w:rsidRPr="001E2D15">
        <w:t>?)</w:t>
      </w:r>
    </w:p>
    <w:p w14:paraId="49DD8656" w14:textId="024F6518" w:rsidR="001A4721" w:rsidRPr="00E66088" w:rsidRDefault="001A4721" w:rsidP="0079609E">
      <w:pPr>
        <w:pStyle w:val="ListParagraph"/>
        <w:numPr>
          <w:ilvl w:val="0"/>
          <w:numId w:val="9"/>
        </w:numPr>
      </w:pPr>
      <w:r w:rsidRPr="00E66088">
        <w:t xml:space="preserve">Hospital surging as a receiving site for pediatric patients in an evacuation may request staff of evacuating site accompany patients to receiving location </w:t>
      </w:r>
    </w:p>
    <w:p w14:paraId="6FFFFAA1" w14:textId="67799183" w:rsidR="00D51B13" w:rsidRPr="00FD24A5" w:rsidRDefault="00D6795D" w:rsidP="0079609E">
      <w:pPr>
        <w:pStyle w:val="ListParagraph"/>
        <w:numPr>
          <w:ilvl w:val="0"/>
          <w:numId w:val="9"/>
        </w:numPr>
      </w:pPr>
      <w:r w:rsidRPr="00FD24A5">
        <w:t xml:space="preserve">Hospital </w:t>
      </w:r>
      <w:r w:rsidR="001E2D15" w:rsidRPr="00FD24A5">
        <w:t>defines</w:t>
      </w:r>
      <w:r w:rsidRPr="00FD24A5">
        <w:t xml:space="preserve"> methods and procedure to utilize telemedicine in a disaster or emergency surge event</w:t>
      </w:r>
      <w:r w:rsidR="001E2D15" w:rsidRPr="00FD24A5">
        <w:t xml:space="preserve">, if </w:t>
      </w:r>
      <w:r w:rsidR="001A4721" w:rsidRPr="00FD24A5">
        <w:t>possible</w:t>
      </w:r>
    </w:p>
    <w:p w14:paraId="7D4E9D7F" w14:textId="5C7F1B59" w:rsidR="00170437" w:rsidRDefault="00170437" w:rsidP="00EB0BB7">
      <w:pPr>
        <w:pStyle w:val="Heading2"/>
      </w:pPr>
      <w:bookmarkStart w:id="12" w:name="_Toc113538803"/>
      <w:r>
        <w:t>Non-Medical</w:t>
      </w:r>
      <w:bookmarkEnd w:id="12"/>
    </w:p>
    <w:p w14:paraId="5193BC2A" w14:textId="1349046B" w:rsidR="00170437" w:rsidRDefault="00170437" w:rsidP="00EB0BB7">
      <w:pPr>
        <w:pStyle w:val="Heading3"/>
      </w:pPr>
      <w:r>
        <w:tab/>
      </w:r>
      <w:bookmarkStart w:id="13" w:name="_Toc113538804"/>
      <w:r>
        <w:t>Equipment, Supplies</w:t>
      </w:r>
      <w:bookmarkEnd w:id="13"/>
    </w:p>
    <w:p w14:paraId="74A011C8" w14:textId="5DC4A88D" w:rsidR="00FD24A5" w:rsidRPr="00FD24A5" w:rsidRDefault="00FD24A5" w:rsidP="004E09C5">
      <w:pPr>
        <w:ind w:left="720"/>
      </w:pPr>
      <w:r>
        <w:t xml:space="preserve">Staff </w:t>
      </w:r>
      <w:r w:rsidR="00CE15A7">
        <w:t xml:space="preserve">designated to support the </w:t>
      </w:r>
      <w:r w:rsidR="00847D6A">
        <w:t>uninjured or sheltering</w:t>
      </w:r>
      <w:r w:rsidR="00CE15A7">
        <w:t xml:space="preserve"> pediatrics during a surge event should know where to access </w:t>
      </w:r>
      <w:r w:rsidR="00847D6A">
        <w:t xml:space="preserve">non-medical supplies maintained on site. The following items are maintained </w:t>
      </w:r>
      <w:r w:rsidR="002C6A85">
        <w:t>[</w:t>
      </w:r>
      <w:r w:rsidR="00126966">
        <w:rPr>
          <w:color w:val="7030A0"/>
        </w:rPr>
        <w:t>where</w:t>
      </w:r>
      <w:r w:rsidR="0014732F">
        <w:t>]</w:t>
      </w:r>
      <w:r w:rsidR="002874EC">
        <w:t>, in what quantity (</w:t>
      </w:r>
      <w:r w:rsidR="002874EC" w:rsidRPr="002874EC">
        <w:rPr>
          <w:color w:val="7030A0"/>
        </w:rPr>
        <w:t>h</w:t>
      </w:r>
      <w:r w:rsidR="002874EC">
        <w:rPr>
          <w:color w:val="7030A0"/>
        </w:rPr>
        <w:t>ou</w:t>
      </w:r>
      <w:r w:rsidR="002874EC" w:rsidRPr="002874EC">
        <w:rPr>
          <w:color w:val="7030A0"/>
        </w:rPr>
        <w:t>rs</w:t>
      </w:r>
      <w:r w:rsidR="002874EC">
        <w:t xml:space="preserve">), </w:t>
      </w:r>
      <w:r w:rsidR="00847D6A">
        <w:t>or may be obtain</w:t>
      </w:r>
      <w:r w:rsidR="002874EC">
        <w:t>ed</w:t>
      </w:r>
      <w:r w:rsidR="00847D6A">
        <w:t xml:space="preserve"> through </w:t>
      </w:r>
      <w:r w:rsidR="0014732F">
        <w:t>[</w:t>
      </w:r>
      <w:r w:rsidR="00126966">
        <w:rPr>
          <w:color w:val="7030A0"/>
        </w:rPr>
        <w:t>what channels</w:t>
      </w:r>
      <w:r w:rsidR="00847D6A" w:rsidRPr="004E09C5">
        <w:rPr>
          <w:color w:val="7030A0"/>
        </w:rPr>
        <w:t xml:space="preserve"> – local non-profits/groups</w:t>
      </w:r>
      <w:r w:rsidR="002C6A85">
        <w:t>]</w:t>
      </w:r>
      <w:r w:rsidR="004E09C5">
        <w:t xml:space="preserve">. </w:t>
      </w:r>
    </w:p>
    <w:p w14:paraId="0967A39B" w14:textId="49166C66" w:rsidR="00BF4F9F" w:rsidRDefault="00F22F75" w:rsidP="00FD24A5">
      <w:pPr>
        <w:pStyle w:val="ListParagraph"/>
        <w:numPr>
          <w:ilvl w:val="1"/>
          <w:numId w:val="1"/>
        </w:numPr>
      </w:pPr>
      <w:r>
        <w:t>Age-appropriate</w:t>
      </w:r>
      <w:r w:rsidR="005610C6">
        <w:t xml:space="preserve"> foods</w:t>
      </w:r>
      <w:r>
        <w:t xml:space="preserve"> and infant</w:t>
      </w:r>
      <w:r w:rsidR="00BF4F9F">
        <w:t xml:space="preserve"> formula</w:t>
      </w:r>
    </w:p>
    <w:p w14:paraId="6C428721" w14:textId="70EA067A" w:rsidR="00BF4F9F" w:rsidRDefault="00F22F75" w:rsidP="00FD24A5">
      <w:pPr>
        <w:pStyle w:val="ListParagraph"/>
        <w:numPr>
          <w:ilvl w:val="1"/>
          <w:numId w:val="1"/>
        </w:numPr>
      </w:pPr>
      <w:r>
        <w:t>Diapers and</w:t>
      </w:r>
      <w:r w:rsidR="004A78D6">
        <w:t xml:space="preserve"> clothing</w:t>
      </w:r>
    </w:p>
    <w:p w14:paraId="7D2AB69B" w14:textId="10C0B6EF" w:rsidR="00F22F75" w:rsidRDefault="00F22F75" w:rsidP="00FD24A5">
      <w:pPr>
        <w:pStyle w:val="ListParagraph"/>
        <w:numPr>
          <w:ilvl w:val="1"/>
          <w:numId w:val="1"/>
        </w:numPr>
      </w:pPr>
      <w:r>
        <w:t>Cribs, beds and blankets</w:t>
      </w:r>
    </w:p>
    <w:p w14:paraId="4119340A" w14:textId="49A469B9" w:rsidR="004A78D6" w:rsidRPr="00BF4F9F" w:rsidRDefault="004A78D6" w:rsidP="004E09C5">
      <w:pPr>
        <w:pStyle w:val="ListParagraph"/>
        <w:numPr>
          <w:ilvl w:val="1"/>
          <w:numId w:val="1"/>
        </w:numPr>
      </w:pPr>
      <w:r>
        <w:t>Toys, games</w:t>
      </w:r>
    </w:p>
    <w:p w14:paraId="718108DE" w14:textId="733B439A" w:rsidR="00170437" w:rsidRDefault="00170437" w:rsidP="00EB0BB7">
      <w:pPr>
        <w:pStyle w:val="Heading3"/>
      </w:pPr>
      <w:r>
        <w:lastRenderedPageBreak/>
        <w:tab/>
      </w:r>
      <w:bookmarkStart w:id="14" w:name="_Toc113538805"/>
      <w:r>
        <w:t>Space</w:t>
      </w:r>
      <w:bookmarkEnd w:id="14"/>
    </w:p>
    <w:p w14:paraId="0E4EDBE8" w14:textId="0D47EB5E" w:rsidR="001B751A" w:rsidRDefault="004E09C5" w:rsidP="00BD1A52">
      <w:pPr>
        <w:ind w:left="720"/>
      </w:pPr>
      <w:r>
        <w:t>The space</w:t>
      </w:r>
      <w:r w:rsidR="00D25FEF">
        <w:t xml:space="preserve">s outlined below are </w:t>
      </w:r>
      <w:r w:rsidR="00425E30">
        <w:t>identified</w:t>
      </w:r>
      <w:r w:rsidR="00D25FEF">
        <w:t xml:space="preserve"> and used for </w:t>
      </w:r>
      <w:r w:rsidR="00425E30">
        <w:t>holding non-injured pediatric patients or visitors.</w:t>
      </w:r>
      <w:r w:rsidR="00425E30" w:rsidRPr="00425E30">
        <w:t xml:space="preserve"> </w:t>
      </w:r>
      <w:r w:rsidR="001A7EC0">
        <w:t xml:space="preserve">The intent of this space is to </w:t>
      </w:r>
      <w:r w:rsidR="00807FDF">
        <w:t>house the non-injured patients arriving at the ED</w:t>
      </w:r>
      <w:r w:rsidR="00AE3918">
        <w:t xml:space="preserve"> as green patients</w:t>
      </w:r>
      <w:r w:rsidR="00807FDF">
        <w:t xml:space="preserve"> for assessment or triage </w:t>
      </w:r>
      <w:r w:rsidR="007E5C17">
        <w:t>from</w:t>
      </w:r>
      <w:r w:rsidR="00807FDF">
        <w:t xml:space="preserve"> </w:t>
      </w:r>
      <w:r w:rsidR="004E6975">
        <w:t>t</w:t>
      </w:r>
      <w:r w:rsidR="00807FDF">
        <w:t>h</w:t>
      </w:r>
      <w:r w:rsidR="004E6975">
        <w:t>e</w:t>
      </w:r>
      <w:r w:rsidR="00807FDF">
        <w:t xml:space="preserve"> scene of an incident </w:t>
      </w:r>
      <w:r w:rsidR="00AE3918">
        <w:t xml:space="preserve">or are accompanying inured adults or caregivers. </w:t>
      </w:r>
      <w:r w:rsidR="003104CE">
        <w:t>Additionally,</w:t>
      </w:r>
      <w:r w:rsidR="00AE3918">
        <w:t xml:space="preserve"> this pre-identified space may be used </w:t>
      </w:r>
      <w:r w:rsidR="007E5C17">
        <w:t xml:space="preserve">to house non-injured patients or visitors who are sheltering-in-place </w:t>
      </w:r>
      <w:r w:rsidR="00AC75CB">
        <w:t xml:space="preserve">(SIP) </w:t>
      </w:r>
      <w:r w:rsidR="007E5C17">
        <w:t>during an event</w:t>
      </w:r>
      <w:r w:rsidR="00967A80">
        <w:t xml:space="preserve">, including children of staff members (may be covered within </w:t>
      </w:r>
      <w:r w:rsidR="00AC75CB">
        <w:t xml:space="preserve">other part of EOP addressing Staff and SIP policies). </w:t>
      </w:r>
    </w:p>
    <w:p w14:paraId="73A2E899" w14:textId="77777777" w:rsidR="009F51BF" w:rsidRPr="00967A80" w:rsidRDefault="009F51BF" w:rsidP="009F51BF">
      <w:pPr>
        <w:rPr>
          <w:color w:val="7030A0"/>
        </w:rPr>
      </w:pPr>
      <w:r w:rsidRPr="00967A80">
        <w:rPr>
          <w:color w:val="7030A0"/>
        </w:rPr>
        <w:t>[Hospital lists]</w:t>
      </w:r>
    </w:p>
    <w:p w14:paraId="56A8747B" w14:textId="0FD1967B" w:rsidR="00515826" w:rsidRDefault="009F51BF" w:rsidP="0079609E">
      <w:pPr>
        <w:pStyle w:val="ListParagraph"/>
        <w:numPr>
          <w:ilvl w:val="0"/>
          <w:numId w:val="10"/>
        </w:numPr>
      </w:pPr>
      <w:r>
        <w:t>Primary space</w:t>
      </w:r>
      <w:r w:rsidR="00F22F75">
        <w:t xml:space="preserve"> </w:t>
      </w:r>
    </w:p>
    <w:p w14:paraId="4437394A" w14:textId="77777777" w:rsidR="00515826" w:rsidRDefault="009F51BF" w:rsidP="0079609E">
      <w:pPr>
        <w:pStyle w:val="ListParagraph"/>
        <w:numPr>
          <w:ilvl w:val="0"/>
          <w:numId w:val="10"/>
        </w:numPr>
      </w:pPr>
      <w:r>
        <w:t>Secondary space</w:t>
      </w:r>
    </w:p>
    <w:p w14:paraId="50DAC420" w14:textId="55BC0030" w:rsidR="009F51BF" w:rsidRDefault="009F51BF" w:rsidP="0079609E">
      <w:pPr>
        <w:pStyle w:val="ListParagraph"/>
        <w:numPr>
          <w:ilvl w:val="0"/>
          <w:numId w:val="10"/>
        </w:numPr>
      </w:pPr>
      <w:r>
        <w:t>Additional planned space</w:t>
      </w:r>
      <w:r w:rsidR="00515826">
        <w:t>(</w:t>
      </w:r>
      <w:r>
        <w:t>s</w:t>
      </w:r>
      <w:r w:rsidR="00515826">
        <w:t xml:space="preserve">) </w:t>
      </w:r>
      <w:r w:rsidR="00412BE2">
        <w:t>considered</w:t>
      </w:r>
      <w:r>
        <w:t xml:space="preserve"> </w:t>
      </w:r>
      <w:r w:rsidR="00967A80">
        <w:t>(</w:t>
      </w:r>
      <w:r w:rsidR="00412BE2">
        <w:t>i.e.</w:t>
      </w:r>
      <w:r w:rsidR="00967A80">
        <w:t xml:space="preserve"> conference rooms, cafeterias, office areas, etc.)</w:t>
      </w:r>
    </w:p>
    <w:p w14:paraId="2D719672" w14:textId="01DEA7B5" w:rsidR="001B751A" w:rsidRDefault="00425E30" w:rsidP="00967A80">
      <w:pPr>
        <w:ind w:left="720"/>
      </w:pPr>
      <w:r>
        <w:t xml:space="preserve">The safety and security of this space has been evaluated to ascertain that it is sufficient for the needs of the non-injured pediatric patient. </w:t>
      </w:r>
      <w:r w:rsidR="001B751A">
        <w:t>Spaces selected have been</w:t>
      </w:r>
      <w:r w:rsidR="005269A7">
        <w:t xml:space="preserve"> evaluated using the following criteria {hospital lists all that apply, includes others}</w:t>
      </w:r>
    </w:p>
    <w:p w14:paraId="361E83C9" w14:textId="7E277E3D" w:rsidR="005269A7" w:rsidRDefault="00400AA5" w:rsidP="00BD1A52">
      <w:pPr>
        <w:pStyle w:val="ListParagraph"/>
        <w:numPr>
          <w:ilvl w:val="1"/>
          <w:numId w:val="1"/>
        </w:numPr>
      </w:pPr>
      <w:r>
        <w:t xml:space="preserve">Cords, wires and other </w:t>
      </w:r>
      <w:r w:rsidR="00714681">
        <w:t>strangulation</w:t>
      </w:r>
      <w:r>
        <w:t xml:space="preserve"> </w:t>
      </w:r>
      <w:r w:rsidR="00714681">
        <w:t>or</w:t>
      </w:r>
      <w:r>
        <w:t xml:space="preserve"> electrical hazards </w:t>
      </w:r>
      <w:r w:rsidR="00714681">
        <w:t>have been identified or a plan to eliminate</w:t>
      </w:r>
    </w:p>
    <w:p w14:paraId="746E6D8B" w14:textId="4FBF2928" w:rsidR="00714681" w:rsidRDefault="00714681" w:rsidP="00BD1A52">
      <w:pPr>
        <w:pStyle w:val="ListParagraph"/>
        <w:numPr>
          <w:ilvl w:val="1"/>
          <w:numId w:val="1"/>
        </w:numPr>
      </w:pPr>
      <w:r>
        <w:t>Furniture and equipment that could topple over has been identified and/or there’s a plan to eliminate</w:t>
      </w:r>
    </w:p>
    <w:p w14:paraId="07D9229F" w14:textId="455C3FD9" w:rsidR="00714681" w:rsidRDefault="00C46117" w:rsidP="00BD1A52">
      <w:pPr>
        <w:pStyle w:val="ListParagraph"/>
        <w:numPr>
          <w:ilvl w:val="1"/>
          <w:numId w:val="1"/>
        </w:numPr>
      </w:pPr>
      <w:r>
        <w:t>Access to chemical or cleaners has been identified and a plan exists to eliminate</w:t>
      </w:r>
    </w:p>
    <w:p w14:paraId="2D9C7BF6" w14:textId="3F27CDF4" w:rsidR="00412BE2" w:rsidRDefault="00E30959" w:rsidP="00BD1A52">
      <w:pPr>
        <w:pStyle w:val="ListParagraph"/>
        <w:numPr>
          <w:ilvl w:val="1"/>
          <w:numId w:val="1"/>
        </w:numPr>
      </w:pPr>
      <w:r>
        <w:t>Proximity</w:t>
      </w:r>
      <w:r w:rsidR="00412BE2">
        <w:t xml:space="preserve"> to non-</w:t>
      </w:r>
      <w:r>
        <w:t>clinical</w:t>
      </w:r>
      <w:r w:rsidR="00412BE2">
        <w:t xml:space="preserve"> pediatric supplies and resources such as sustenance,</w:t>
      </w:r>
      <w:r>
        <w:t xml:space="preserve"> hygiene,</w:t>
      </w:r>
      <w:r w:rsidR="00412BE2">
        <w:t xml:space="preserve"> </w:t>
      </w:r>
      <w:r>
        <w:t xml:space="preserve">comfort items and toys/games. </w:t>
      </w:r>
    </w:p>
    <w:p w14:paraId="7C125387" w14:textId="7BD8F7B6" w:rsidR="00400AA5" w:rsidRDefault="009F51BF" w:rsidP="00BD1A52">
      <w:pPr>
        <w:pStyle w:val="ListParagraph"/>
        <w:numPr>
          <w:ilvl w:val="1"/>
          <w:numId w:val="1"/>
        </w:numPr>
      </w:pPr>
      <w:r>
        <w:t>Security measures have been identified (see the Security section)</w:t>
      </w:r>
    </w:p>
    <w:p w14:paraId="2063E4AC" w14:textId="583F0433" w:rsidR="000448D9" w:rsidRDefault="000448D9" w:rsidP="000448D9">
      <w:pPr>
        <w:pStyle w:val="Heading3"/>
      </w:pPr>
      <w:r>
        <w:tab/>
      </w:r>
      <w:bookmarkStart w:id="15" w:name="_Toc113538806"/>
      <w:r>
        <w:t>Staff</w:t>
      </w:r>
      <w:bookmarkEnd w:id="15"/>
    </w:p>
    <w:p w14:paraId="7D598B8A" w14:textId="1BD854C4" w:rsidR="00412BE2" w:rsidRDefault="00412BE2" w:rsidP="00BD1A52">
      <w:pPr>
        <w:ind w:left="720"/>
      </w:pPr>
      <w:r>
        <w:t xml:space="preserve">Since this space is for the non-injured pediatrics within the facility, a non-clinical team of staff can be assigned to provide oversight and management of these areas. </w:t>
      </w:r>
      <w:r w:rsidR="00E30959">
        <w:t>The following services or departments may be called upon to identify staff to support this space</w:t>
      </w:r>
    </w:p>
    <w:p w14:paraId="66FCCB42" w14:textId="5A854F32" w:rsidR="000448D9" w:rsidRPr="000448D9" w:rsidRDefault="00E30959" w:rsidP="000448D9">
      <w:pPr>
        <w:pStyle w:val="ListParagraph"/>
        <w:numPr>
          <w:ilvl w:val="1"/>
          <w:numId w:val="1"/>
        </w:numPr>
      </w:pPr>
      <w:r>
        <w:t>[</w:t>
      </w:r>
      <w:r w:rsidRPr="009B1F71">
        <w:rPr>
          <w:color w:val="7030A0"/>
        </w:rPr>
        <w:t>hospi</w:t>
      </w:r>
      <w:r w:rsidR="0052329E">
        <w:rPr>
          <w:color w:val="7030A0"/>
        </w:rPr>
        <w:t>t</w:t>
      </w:r>
      <w:r w:rsidRPr="009B1F71">
        <w:rPr>
          <w:color w:val="7030A0"/>
        </w:rPr>
        <w:t>al lists departments</w:t>
      </w:r>
      <w:r w:rsidR="00F210AC" w:rsidRPr="009B1F71">
        <w:rPr>
          <w:color w:val="7030A0"/>
        </w:rPr>
        <w:t xml:space="preserve">/services internal. If external partners are considered and planned for, hospital outlines </w:t>
      </w:r>
      <w:r w:rsidR="00887C6B" w:rsidRPr="009B1F71">
        <w:rPr>
          <w:color w:val="7030A0"/>
        </w:rPr>
        <w:t xml:space="preserve">the process to solicit, the legal/liability and references any existing policies for the recruitment and </w:t>
      </w:r>
      <w:r w:rsidR="00D3475D" w:rsidRPr="009B1F71">
        <w:rPr>
          <w:color w:val="7030A0"/>
        </w:rPr>
        <w:t>rapid credentialing/onboarding procedures of such staff or volunteers</w:t>
      </w:r>
      <w:r w:rsidR="00D3475D">
        <w:t>]</w:t>
      </w:r>
    </w:p>
    <w:p w14:paraId="5E835E9B" w14:textId="35079097" w:rsidR="001B333D" w:rsidRDefault="00170437" w:rsidP="00F42073">
      <w:pPr>
        <w:pStyle w:val="Heading2"/>
      </w:pPr>
      <w:bookmarkStart w:id="16" w:name="_Toc113538807"/>
      <w:r>
        <w:t>Transfer Protocols and Procedures</w:t>
      </w:r>
      <w:bookmarkEnd w:id="16"/>
      <w:r w:rsidR="00592E56">
        <w:t xml:space="preserve"> </w:t>
      </w:r>
    </w:p>
    <w:p w14:paraId="1DC5A21A" w14:textId="65C3F3EE" w:rsidR="008C59BD" w:rsidRDefault="00156E64" w:rsidP="0079609E">
      <w:pPr>
        <w:pStyle w:val="ListParagraph"/>
        <w:numPr>
          <w:ilvl w:val="0"/>
          <w:numId w:val="12"/>
        </w:numPr>
        <w:ind w:left="720"/>
      </w:pPr>
      <w:r>
        <w:t xml:space="preserve">Hospital maintains policies and procedures for transferring pediatric patients to </w:t>
      </w:r>
      <w:r w:rsidR="00B81865">
        <w:t xml:space="preserve">hospitals with more robust pediatric capabilities when patient triage and assessment warrants a higher level of care is needed. </w:t>
      </w:r>
      <w:r w:rsidR="00801ECD">
        <w:rPr>
          <w:color w:val="7030A0"/>
        </w:rPr>
        <w:t>[</w:t>
      </w:r>
      <w:r w:rsidR="00801ECD" w:rsidRPr="009841C7">
        <w:rPr>
          <w:color w:val="7030A0"/>
        </w:rPr>
        <w:t>H</w:t>
      </w:r>
      <w:r w:rsidR="00801ECD">
        <w:rPr>
          <w:color w:val="7030A0"/>
        </w:rPr>
        <w:t xml:space="preserve">ospital outlines </w:t>
      </w:r>
      <w:r w:rsidR="009841C7" w:rsidRPr="009841C7">
        <w:rPr>
          <w:color w:val="7030A0"/>
        </w:rPr>
        <w:t xml:space="preserve">or directs to </w:t>
      </w:r>
      <w:r w:rsidR="00801ECD">
        <w:rPr>
          <w:color w:val="7030A0"/>
        </w:rPr>
        <w:t>existing pr</w:t>
      </w:r>
      <w:r w:rsidR="009841C7" w:rsidRPr="009841C7">
        <w:rPr>
          <w:color w:val="7030A0"/>
        </w:rPr>
        <w:t>ocedures</w:t>
      </w:r>
      <w:r w:rsidR="00801ECD">
        <w:rPr>
          <w:color w:val="7030A0"/>
        </w:rPr>
        <w:t>].</w:t>
      </w:r>
      <w:r w:rsidR="009841C7" w:rsidRPr="009841C7">
        <w:rPr>
          <w:color w:val="7030A0"/>
        </w:rPr>
        <w:t xml:space="preserve"> </w:t>
      </w:r>
      <w:r w:rsidR="00B81865">
        <w:t xml:space="preserve">The </w:t>
      </w:r>
      <w:r w:rsidR="001A4AC1">
        <w:t>pediatric</w:t>
      </w:r>
      <w:r w:rsidR="00E867E5">
        <w:t xml:space="preserve"> facilities</w:t>
      </w:r>
      <w:r w:rsidR="004D7FB4">
        <w:t xml:space="preserve"> that</w:t>
      </w:r>
      <w:r w:rsidR="00E867E5">
        <w:t xml:space="preserve"> within </w:t>
      </w:r>
      <w:r w:rsidR="00BE4748">
        <w:t xml:space="preserve">nearest proximity to </w:t>
      </w:r>
      <w:r w:rsidR="007D58E2" w:rsidRPr="007D58E2">
        <w:rPr>
          <w:color w:val="2F5496" w:themeColor="accent1" w:themeShade="BF"/>
        </w:rPr>
        <w:t>{H</w:t>
      </w:r>
      <w:r w:rsidR="00126966">
        <w:rPr>
          <w:color w:val="2F5496" w:themeColor="accent1" w:themeShade="BF"/>
        </w:rPr>
        <w:t>OSITAL</w:t>
      </w:r>
      <w:r w:rsidR="007D58E2" w:rsidRPr="007D58E2">
        <w:rPr>
          <w:color w:val="2F5496" w:themeColor="accent1" w:themeShade="BF"/>
        </w:rPr>
        <w:t xml:space="preserve">} </w:t>
      </w:r>
      <w:r w:rsidR="007D58E2">
        <w:t xml:space="preserve">in which providers routinely </w:t>
      </w:r>
      <w:r w:rsidR="00E867E5">
        <w:t xml:space="preserve">transfer pediatric patients to are </w:t>
      </w:r>
      <w:r w:rsidR="00E867E5" w:rsidRPr="009841C7">
        <w:rPr>
          <w:color w:val="7030A0"/>
        </w:rPr>
        <w:t>{</w:t>
      </w:r>
      <w:r w:rsidR="007D58E2">
        <w:rPr>
          <w:color w:val="7030A0"/>
        </w:rPr>
        <w:t>Children’s Hospital name}</w:t>
      </w:r>
      <w:r w:rsidR="00E867E5" w:rsidRPr="009841C7">
        <w:rPr>
          <w:color w:val="7030A0"/>
        </w:rPr>
        <w:t xml:space="preserve"> </w:t>
      </w:r>
      <w:r w:rsidR="00107AA3">
        <w:t>and/</w:t>
      </w:r>
      <w:r w:rsidR="00E867E5">
        <w:t xml:space="preserve">or </w:t>
      </w:r>
      <w:r w:rsidR="00107AA3">
        <w:t>will send to {</w:t>
      </w:r>
      <w:r w:rsidR="00107AA3" w:rsidRPr="009841C7">
        <w:rPr>
          <w:color w:val="7030A0"/>
        </w:rPr>
        <w:t>Acute Care Hospi</w:t>
      </w:r>
      <w:r w:rsidR="0052329E">
        <w:rPr>
          <w:color w:val="7030A0"/>
        </w:rPr>
        <w:t>t</w:t>
      </w:r>
      <w:r w:rsidR="00107AA3" w:rsidRPr="009841C7">
        <w:rPr>
          <w:color w:val="7030A0"/>
        </w:rPr>
        <w:t>al with advance pediatric services and in-patient capabilities</w:t>
      </w:r>
      <w:r w:rsidR="00107AA3">
        <w:t xml:space="preserve">}. </w:t>
      </w:r>
    </w:p>
    <w:p w14:paraId="47BB9C2C" w14:textId="45414128" w:rsidR="00592E56" w:rsidRDefault="00107AA3" w:rsidP="0079609E">
      <w:pPr>
        <w:pStyle w:val="ListParagraph"/>
        <w:numPr>
          <w:ilvl w:val="0"/>
          <w:numId w:val="12"/>
        </w:numPr>
        <w:ind w:left="720"/>
      </w:pPr>
      <w:r>
        <w:t xml:space="preserve">Arrangement for transport of pediatric patients will occur through – </w:t>
      </w:r>
      <w:r w:rsidR="00705B53" w:rsidRPr="00705B53">
        <w:rPr>
          <w:color w:val="7030A0"/>
        </w:rPr>
        <w:t>[</w:t>
      </w:r>
      <w:r w:rsidRPr="00705B53">
        <w:rPr>
          <w:color w:val="7030A0"/>
        </w:rPr>
        <w:t>list routine transfer mechanisms or protocols for requesting transport services</w:t>
      </w:r>
      <w:r w:rsidR="00705B53" w:rsidRPr="00705B53">
        <w:rPr>
          <w:color w:val="7030A0"/>
        </w:rPr>
        <w:t>]</w:t>
      </w:r>
      <w:r>
        <w:t xml:space="preserve">. </w:t>
      </w:r>
    </w:p>
    <w:p w14:paraId="08A16EFC" w14:textId="3351AD7C" w:rsidR="00B81865" w:rsidRDefault="0063453C" w:rsidP="0079609E">
      <w:pPr>
        <w:pStyle w:val="ListParagraph"/>
        <w:numPr>
          <w:ilvl w:val="0"/>
          <w:numId w:val="12"/>
        </w:numPr>
        <w:ind w:left="720"/>
      </w:pPr>
      <w:r>
        <w:t>When</w:t>
      </w:r>
      <w:r w:rsidR="00B81865">
        <w:t xml:space="preserve"> routine</w:t>
      </w:r>
      <w:r w:rsidR="00A64E73">
        <w:t xml:space="preserve"> transfer mechanisms cannot be utilized</w:t>
      </w:r>
      <w:r w:rsidR="003B78AD">
        <w:t>, alternate methods may be used</w:t>
      </w:r>
      <w:r w:rsidR="00F42073">
        <w:t>.</w:t>
      </w:r>
    </w:p>
    <w:p w14:paraId="7D918C36" w14:textId="02970AB7" w:rsidR="003B78AD" w:rsidRDefault="003B78AD" w:rsidP="0079609E">
      <w:pPr>
        <w:pStyle w:val="ListParagraph"/>
        <w:numPr>
          <w:ilvl w:val="1"/>
          <w:numId w:val="12"/>
        </w:numPr>
        <w:ind w:left="1440"/>
      </w:pPr>
      <w:r>
        <w:t>Contacting LERN</w:t>
      </w:r>
      <w:r w:rsidR="004D7FB4">
        <w:t xml:space="preserve"> </w:t>
      </w:r>
      <w:r w:rsidR="0063453C">
        <w:t>call center</w:t>
      </w:r>
    </w:p>
    <w:p w14:paraId="0375F540" w14:textId="7E27088A" w:rsidR="002F5C92" w:rsidRDefault="003B78AD" w:rsidP="0079609E">
      <w:pPr>
        <w:pStyle w:val="ListParagraph"/>
        <w:numPr>
          <w:ilvl w:val="1"/>
          <w:numId w:val="12"/>
        </w:numPr>
        <w:ind w:left="1440"/>
      </w:pPr>
      <w:r>
        <w:t>Contacting the Designated Regional Coordinator – ADRC, HDRC or EMS</w:t>
      </w:r>
      <w:r w:rsidR="002F5C92">
        <w:t xml:space="preserve"> DRC</w:t>
      </w:r>
    </w:p>
    <w:p w14:paraId="4B3E786C" w14:textId="5E198AEE" w:rsidR="002F5C92" w:rsidRPr="001B333D" w:rsidRDefault="002F5C92" w:rsidP="0055084D">
      <w:pPr>
        <w:pStyle w:val="ListParagraph"/>
      </w:pPr>
      <w:r>
        <w:t>During large scale activations</w:t>
      </w:r>
      <w:r w:rsidR="008C370F">
        <w:t>, such as evacuations before or after Hurricanes,</w:t>
      </w:r>
      <w:r>
        <w:t xml:space="preserve"> LERN by way of the EMS Tactical Operations Center (TOC) or the EMS DRC may assign</w:t>
      </w:r>
      <w:r w:rsidR="008E6A4D">
        <w:t xml:space="preserve"> </w:t>
      </w:r>
      <w:r>
        <w:t xml:space="preserve">surge ambulances </w:t>
      </w:r>
      <w:r w:rsidR="008501F9">
        <w:t xml:space="preserve">to support pediatric patient transports. </w:t>
      </w:r>
    </w:p>
    <w:p w14:paraId="4160E086" w14:textId="7305AC5C" w:rsidR="00170437" w:rsidRDefault="00170437" w:rsidP="00EB0BB7">
      <w:pPr>
        <w:pStyle w:val="Heading1"/>
      </w:pPr>
      <w:bookmarkStart w:id="17" w:name="_Toc113538808"/>
      <w:r>
        <w:t>Special Pediatric Planning Considerations</w:t>
      </w:r>
      <w:bookmarkEnd w:id="17"/>
    </w:p>
    <w:p w14:paraId="6BF8633C" w14:textId="2D567C41" w:rsidR="00AA4C12" w:rsidRDefault="00170437" w:rsidP="0055084D">
      <w:pPr>
        <w:pStyle w:val="Heading2"/>
      </w:pPr>
      <w:bookmarkStart w:id="18" w:name="_Toc113538809"/>
      <w:r>
        <w:t>Decontamination Procedures</w:t>
      </w:r>
      <w:bookmarkEnd w:id="18"/>
      <w:r w:rsidR="00AA4C12">
        <w:t xml:space="preserve"> </w:t>
      </w:r>
    </w:p>
    <w:p w14:paraId="384F86D3" w14:textId="379FE137" w:rsidR="00810681" w:rsidRDefault="00C612E6" w:rsidP="0055084D">
      <w:r>
        <w:t>{</w:t>
      </w:r>
      <w:r w:rsidRPr="00E513E4">
        <w:rPr>
          <w:color w:val="7030A0"/>
        </w:rPr>
        <w:t>Does hospital decon</w:t>
      </w:r>
      <w:r w:rsidR="006E7FA2" w:rsidRPr="00E513E4">
        <w:rPr>
          <w:color w:val="7030A0"/>
        </w:rPr>
        <w:t>tamination</w:t>
      </w:r>
      <w:r w:rsidRPr="00E513E4">
        <w:rPr>
          <w:color w:val="7030A0"/>
        </w:rPr>
        <w:t xml:space="preserve"> plan address Pediatrics</w:t>
      </w:r>
      <w:r>
        <w:t>? If so, direct reader to that plan here</w:t>
      </w:r>
      <w:r w:rsidR="00BD5C1F">
        <w:t xml:space="preserve"> – crosswalk elements listed below to make sure that plan covers essential procedures and processes to consider</w:t>
      </w:r>
      <w:r>
        <w:t>}</w:t>
      </w:r>
      <w:r w:rsidR="0007352B">
        <w:t xml:space="preserve">. </w:t>
      </w:r>
      <w:r w:rsidR="00AA4C12" w:rsidRPr="00C438EC">
        <w:t xml:space="preserve">Establish a basic </w:t>
      </w:r>
      <w:r w:rsidR="00BD5C1F">
        <w:t>de</w:t>
      </w:r>
      <w:r w:rsidR="00AA4C12" w:rsidRPr="00C438EC">
        <w:t>contamination process if no decon</w:t>
      </w:r>
      <w:r w:rsidR="00CB25F6">
        <w:t>tamination procedure or</w:t>
      </w:r>
      <w:r w:rsidR="00AA4C12" w:rsidRPr="00C438EC">
        <w:t xml:space="preserve"> area is </w:t>
      </w:r>
      <w:r w:rsidR="000042FA">
        <w:t>pr</w:t>
      </w:r>
      <w:r w:rsidR="00AA4C12" w:rsidRPr="00C438EC">
        <w:t>e</w:t>
      </w:r>
      <w:r w:rsidR="008C4FC5">
        <w:t>-identified</w:t>
      </w:r>
      <w:r w:rsidR="00AA4C12" w:rsidRPr="00C438EC">
        <w:t>.</w:t>
      </w:r>
      <w:r w:rsidR="00CB25F6">
        <w:t xml:space="preserve"> </w:t>
      </w:r>
    </w:p>
    <w:p w14:paraId="593F8535" w14:textId="374DA213" w:rsidR="00AA4C12" w:rsidRDefault="00CB25F6" w:rsidP="0079609E">
      <w:pPr>
        <w:pStyle w:val="ListParagraph"/>
        <w:numPr>
          <w:ilvl w:val="1"/>
          <w:numId w:val="8"/>
        </w:numPr>
        <w:ind w:left="810" w:hanging="405"/>
      </w:pPr>
      <w:r>
        <w:t>Area established for decon</w:t>
      </w:r>
      <w:r w:rsidR="00247354">
        <w:t>tamination</w:t>
      </w:r>
      <w:r>
        <w:t xml:space="preserve"> is {</w:t>
      </w:r>
      <w:r w:rsidRPr="008C4FC5">
        <w:rPr>
          <w:color w:val="7030A0"/>
        </w:rPr>
        <w:t>Hospital identifies here</w:t>
      </w:r>
      <w:r w:rsidR="00247354" w:rsidRPr="008C4FC5">
        <w:rPr>
          <w:color w:val="7030A0"/>
        </w:rPr>
        <w:t xml:space="preserve"> – th</w:t>
      </w:r>
      <w:r w:rsidR="00FD0F0A">
        <w:rPr>
          <w:color w:val="7030A0"/>
        </w:rPr>
        <w:t xml:space="preserve">e </w:t>
      </w:r>
      <w:r w:rsidR="00247354" w:rsidRPr="008C4FC5">
        <w:rPr>
          <w:color w:val="7030A0"/>
        </w:rPr>
        <w:t>are</w:t>
      </w:r>
      <w:r w:rsidR="00FD0F0A">
        <w:rPr>
          <w:color w:val="7030A0"/>
        </w:rPr>
        <w:t>a(s)</w:t>
      </w:r>
      <w:r w:rsidR="00247354" w:rsidRPr="008C4FC5">
        <w:rPr>
          <w:color w:val="7030A0"/>
        </w:rPr>
        <w:t xml:space="preserve"> considered is within proximity to ED, access to water, </w:t>
      </w:r>
      <w:r w:rsidR="00B53702" w:rsidRPr="008C4FC5">
        <w:rPr>
          <w:color w:val="7030A0"/>
        </w:rPr>
        <w:t>areas for tentage to protect from the elements</w:t>
      </w:r>
      <w:r w:rsidR="00FD0F0A">
        <w:rPr>
          <w:color w:val="7030A0"/>
        </w:rPr>
        <w:t xml:space="preserve"> (children at higher risk for hypothermia)</w:t>
      </w:r>
      <w:r w:rsidR="00B53702" w:rsidRPr="008C4FC5">
        <w:rPr>
          <w:color w:val="7030A0"/>
        </w:rPr>
        <w:t xml:space="preserve"> and for privacy</w:t>
      </w:r>
      <w:r w:rsidR="00B53702">
        <w:t>}.</w:t>
      </w:r>
    </w:p>
    <w:p w14:paraId="0E6A96E1" w14:textId="3C45C6BE" w:rsidR="007B6C13" w:rsidRDefault="00FE4866" w:rsidP="0079609E">
      <w:pPr>
        <w:pStyle w:val="ListParagraph"/>
        <w:numPr>
          <w:ilvl w:val="1"/>
          <w:numId w:val="8"/>
        </w:numPr>
        <w:ind w:left="810" w:hanging="405"/>
      </w:pPr>
      <w:r>
        <w:t>Decontamination</w:t>
      </w:r>
      <w:r w:rsidR="007B6C13">
        <w:t xml:space="preserve"> </w:t>
      </w:r>
      <w:r>
        <w:t>equipment</w:t>
      </w:r>
      <w:r w:rsidR="007B6C13">
        <w:t xml:space="preserve"> is stored {</w:t>
      </w:r>
      <w:r w:rsidR="007B6C13" w:rsidRPr="00B87667">
        <w:rPr>
          <w:color w:val="7030A0"/>
        </w:rPr>
        <w:t>where</w:t>
      </w:r>
      <w:r w:rsidR="007B6C13">
        <w:t xml:space="preserve">} and is inclusive of supplies that are best used for </w:t>
      </w:r>
      <w:r w:rsidR="008E2BE9">
        <w:t xml:space="preserve">pediatrics – i.e. </w:t>
      </w:r>
      <w:r>
        <w:t>soft brushes</w:t>
      </w:r>
      <w:r w:rsidR="00EF50C8">
        <w:t xml:space="preserve"> and various sized gowns/clothing, etc.</w:t>
      </w:r>
    </w:p>
    <w:p w14:paraId="4010F57B" w14:textId="790CF35E" w:rsidR="00B53702" w:rsidRDefault="00B53702" w:rsidP="0079609E">
      <w:pPr>
        <w:pStyle w:val="ListParagraph"/>
        <w:numPr>
          <w:ilvl w:val="1"/>
          <w:numId w:val="8"/>
        </w:numPr>
        <w:ind w:left="810" w:hanging="405"/>
      </w:pPr>
      <w:r>
        <w:t xml:space="preserve">Process should include at minimum, the </w:t>
      </w:r>
      <w:r w:rsidR="00C1305E">
        <w:t>following steps. {</w:t>
      </w:r>
      <w:r w:rsidR="00C1305E" w:rsidRPr="00E72020">
        <w:rPr>
          <w:color w:val="7030A0"/>
        </w:rPr>
        <w:t>Hospital to outline procedure for carrying out this process for the varying ages/sizes of children</w:t>
      </w:r>
      <w:r w:rsidR="00C1305E">
        <w:t>}</w:t>
      </w:r>
    </w:p>
    <w:p w14:paraId="5EBECEEC" w14:textId="376C3DB2" w:rsidR="00C1305E" w:rsidRDefault="00081017" w:rsidP="0079609E">
      <w:pPr>
        <w:pStyle w:val="ListParagraph"/>
        <w:numPr>
          <w:ilvl w:val="2"/>
          <w:numId w:val="13"/>
        </w:numPr>
        <w:ind w:left="1845"/>
      </w:pPr>
      <w:r>
        <w:t>Infants – not mobile, not verbal</w:t>
      </w:r>
    </w:p>
    <w:p w14:paraId="08B134C8" w14:textId="641F2F65" w:rsidR="00081017" w:rsidRDefault="00081017" w:rsidP="0079609E">
      <w:pPr>
        <w:pStyle w:val="ListParagraph"/>
        <w:numPr>
          <w:ilvl w:val="2"/>
          <w:numId w:val="13"/>
        </w:numPr>
        <w:ind w:left="1845"/>
      </w:pPr>
      <w:r>
        <w:t>Toddler – mobile, not verbal</w:t>
      </w:r>
    </w:p>
    <w:p w14:paraId="20102D5E" w14:textId="0DA7A55D" w:rsidR="00081017" w:rsidRDefault="00081017" w:rsidP="0079609E">
      <w:pPr>
        <w:pStyle w:val="ListParagraph"/>
        <w:numPr>
          <w:ilvl w:val="2"/>
          <w:numId w:val="13"/>
        </w:numPr>
        <w:ind w:left="1845"/>
      </w:pPr>
      <w:r>
        <w:t>Children – mobi</w:t>
      </w:r>
      <w:r w:rsidR="00E72020">
        <w:t>l</w:t>
      </w:r>
      <w:r>
        <w:t>e and verbal</w:t>
      </w:r>
      <w:r w:rsidR="00E72020">
        <w:t>, may not be able to express themselves without parent/guardian present</w:t>
      </w:r>
    </w:p>
    <w:p w14:paraId="0431D5A8" w14:textId="77430442" w:rsidR="00081017" w:rsidRPr="00C438EC" w:rsidRDefault="00081017" w:rsidP="0079609E">
      <w:pPr>
        <w:pStyle w:val="ListParagraph"/>
        <w:numPr>
          <w:ilvl w:val="2"/>
          <w:numId w:val="13"/>
        </w:numPr>
        <w:ind w:left="1845"/>
      </w:pPr>
      <w:r>
        <w:t xml:space="preserve">Teenagers – mobile and verbal, may </w:t>
      </w:r>
      <w:r w:rsidR="00E72020">
        <w:t>be able to express themselves without parent/guardian present</w:t>
      </w:r>
    </w:p>
    <w:p w14:paraId="74E62767" w14:textId="06DA5576" w:rsidR="00AA4C12" w:rsidRPr="00C438EC" w:rsidRDefault="00AA4C12" w:rsidP="0079609E">
      <w:pPr>
        <w:pStyle w:val="ListParagraph"/>
        <w:numPr>
          <w:ilvl w:val="3"/>
          <w:numId w:val="14"/>
        </w:numPr>
        <w:ind w:left="2565"/>
      </w:pPr>
      <w:r w:rsidRPr="00C438EC">
        <w:t>Disrobe patient</w:t>
      </w:r>
    </w:p>
    <w:p w14:paraId="3C82A2DD" w14:textId="4F3D44A4" w:rsidR="00AA4C12" w:rsidRPr="00C438EC" w:rsidRDefault="00AA4C12" w:rsidP="0079609E">
      <w:pPr>
        <w:pStyle w:val="ListParagraph"/>
        <w:numPr>
          <w:ilvl w:val="3"/>
          <w:numId w:val="14"/>
        </w:numPr>
        <w:ind w:left="2565"/>
      </w:pPr>
      <w:r w:rsidRPr="00C438EC">
        <w:t>Wipe down skin</w:t>
      </w:r>
    </w:p>
    <w:p w14:paraId="7AAEC948" w14:textId="21209FB4" w:rsidR="00AA4C12" w:rsidRPr="00C438EC" w:rsidRDefault="00AA4C12" w:rsidP="0079609E">
      <w:pPr>
        <w:pStyle w:val="ListParagraph"/>
        <w:numPr>
          <w:ilvl w:val="3"/>
          <w:numId w:val="14"/>
        </w:numPr>
        <w:ind w:left="2565"/>
      </w:pPr>
      <w:r w:rsidRPr="00C438EC">
        <w:t>Irrigate eyes</w:t>
      </w:r>
    </w:p>
    <w:p w14:paraId="1E6CB68F" w14:textId="45CDEC48" w:rsidR="00AA4C12" w:rsidRPr="00C438EC" w:rsidRDefault="00AA4C12" w:rsidP="0079609E">
      <w:pPr>
        <w:pStyle w:val="ListParagraph"/>
        <w:numPr>
          <w:ilvl w:val="3"/>
          <w:numId w:val="14"/>
        </w:numPr>
        <w:ind w:left="2565"/>
      </w:pPr>
      <w:r w:rsidRPr="00C438EC">
        <w:t>Provide clean patient gowns / blankets</w:t>
      </w:r>
    </w:p>
    <w:p w14:paraId="4BA458E6" w14:textId="22756CD0" w:rsidR="00AA4C12" w:rsidRPr="00C438EC" w:rsidRDefault="000042FA" w:rsidP="0079609E">
      <w:pPr>
        <w:pStyle w:val="ListParagraph"/>
        <w:numPr>
          <w:ilvl w:val="1"/>
          <w:numId w:val="8"/>
        </w:numPr>
        <w:ind w:left="810" w:hanging="405"/>
      </w:pPr>
      <w:r>
        <w:t>Procedures allow for k</w:t>
      </w:r>
      <w:r w:rsidR="00AA4C12" w:rsidRPr="00C438EC">
        <w:t>eep</w:t>
      </w:r>
      <w:r>
        <w:t>ing</w:t>
      </w:r>
      <w:r w:rsidR="00AA4C12" w:rsidRPr="00C438EC">
        <w:t xml:space="preserve"> families together when possible</w:t>
      </w:r>
      <w:r>
        <w:t xml:space="preserve"> and include</w:t>
      </w:r>
      <w:r w:rsidR="00AA4C12" w:rsidRPr="00C438EC">
        <w:t xml:space="preserve"> allow</w:t>
      </w:r>
      <w:r>
        <w:t>ing</w:t>
      </w:r>
      <w:r w:rsidR="00AA4C12" w:rsidRPr="00C438EC">
        <w:t xml:space="preserve"> parents to wash children</w:t>
      </w:r>
      <w:r>
        <w:t xml:space="preserve"> if feasible and with direct guidance. {</w:t>
      </w:r>
      <w:r w:rsidRPr="000042FA">
        <w:rPr>
          <w:color w:val="7030A0"/>
        </w:rPr>
        <w:t>Staff member/role to provide guidance listed</w:t>
      </w:r>
      <w:r>
        <w:t xml:space="preserve">}. </w:t>
      </w:r>
    </w:p>
    <w:p w14:paraId="7DEC5447" w14:textId="2CE1736A" w:rsidR="00EE4072" w:rsidRDefault="00D97D85" w:rsidP="0079609E">
      <w:pPr>
        <w:pStyle w:val="ListParagraph"/>
        <w:numPr>
          <w:ilvl w:val="1"/>
          <w:numId w:val="8"/>
        </w:numPr>
        <w:ind w:left="810" w:hanging="405"/>
      </w:pPr>
      <w:r>
        <w:t xml:space="preserve">Hospital should consider the following when </w:t>
      </w:r>
      <w:r w:rsidR="003104CE">
        <w:t>developing</w:t>
      </w:r>
      <w:r>
        <w:t xml:space="preserve"> plans and building out process listed above for each pediatric patient age group:</w:t>
      </w:r>
    </w:p>
    <w:p w14:paraId="039F5719" w14:textId="18821795" w:rsidR="00EE4072" w:rsidRPr="003104CE" w:rsidRDefault="00D97D85" w:rsidP="0079609E">
      <w:pPr>
        <w:pStyle w:val="ListParagraph"/>
        <w:numPr>
          <w:ilvl w:val="2"/>
          <w:numId w:val="8"/>
        </w:numPr>
        <w:ind w:left="1935"/>
      </w:pPr>
      <w:r w:rsidRPr="003104CE">
        <w:t>P</w:t>
      </w:r>
      <w:r w:rsidR="007B0D2F" w:rsidRPr="003104CE">
        <w:t>lan to move small / immobile children through showers as they are a fall risk.</w:t>
      </w:r>
      <w:r w:rsidR="00CA3B6C">
        <w:t xml:space="preserve"> </w:t>
      </w:r>
      <w:r w:rsidR="007B0D2F" w:rsidRPr="003104CE">
        <w:t>Consider using a laundry basket or other safe way to move child through shower</w:t>
      </w:r>
      <w:r w:rsidR="00CA3B6C">
        <w:t xml:space="preserve"> instead of holding.</w:t>
      </w:r>
    </w:p>
    <w:p w14:paraId="1DC3A1C5" w14:textId="53892D60" w:rsidR="00EE4072" w:rsidRPr="003104CE" w:rsidRDefault="007B0D2F" w:rsidP="0079609E">
      <w:pPr>
        <w:pStyle w:val="ListParagraph"/>
        <w:numPr>
          <w:ilvl w:val="2"/>
          <w:numId w:val="8"/>
        </w:numPr>
        <w:ind w:left="1935"/>
      </w:pPr>
      <w:r w:rsidRPr="003104CE">
        <w:t>Aim for a 3–6-minute shower with a water temp of between 98-110 degrees (avoids hypothermia) and max water pressure of 60psi (avoid damage to skin</w:t>
      </w:r>
      <w:r w:rsidR="00D97D85" w:rsidRPr="003104CE">
        <w:t>)</w:t>
      </w:r>
    </w:p>
    <w:p w14:paraId="35B40DA6" w14:textId="2E340C2B" w:rsidR="0086791D" w:rsidRPr="003104CE" w:rsidRDefault="0086791D" w:rsidP="0079609E">
      <w:pPr>
        <w:pStyle w:val="ListParagraph"/>
        <w:numPr>
          <w:ilvl w:val="2"/>
          <w:numId w:val="8"/>
        </w:numPr>
        <w:ind w:left="1935"/>
      </w:pPr>
      <w:r w:rsidRPr="003104CE">
        <w:t>Provide same sex staff member to help when family not available</w:t>
      </w:r>
    </w:p>
    <w:p w14:paraId="7C3ADB97" w14:textId="13630F4D" w:rsidR="001F1680" w:rsidRPr="001F1680" w:rsidRDefault="001F1680" w:rsidP="0055084D">
      <w:pPr>
        <w:pStyle w:val="Heading2"/>
      </w:pPr>
      <w:bookmarkStart w:id="19" w:name="_Toc113538810"/>
      <w:r>
        <w:t>Infectious Disease</w:t>
      </w:r>
      <w:bookmarkEnd w:id="19"/>
      <w:r>
        <w:t xml:space="preserve"> </w:t>
      </w:r>
    </w:p>
    <w:p w14:paraId="56F800C3" w14:textId="717938B9" w:rsidR="00A619A1" w:rsidRPr="00C27FDD" w:rsidRDefault="00A619A1" w:rsidP="00A619A1">
      <w:r w:rsidRPr="00C423B6">
        <w:rPr>
          <w:color w:val="7030A0"/>
        </w:rPr>
        <w:t>{Hospital Infectious disease plan – does it already exist and does it address Peds</w:t>
      </w:r>
      <w:r w:rsidRPr="00C27FDD">
        <w:t>?</w:t>
      </w:r>
    </w:p>
    <w:p w14:paraId="545E1352" w14:textId="6E14B25B" w:rsidR="00F86E20" w:rsidRPr="00C27FDD" w:rsidRDefault="0022598A" w:rsidP="00A619A1">
      <w:r w:rsidRPr="00C27FDD">
        <w:t>I</w:t>
      </w:r>
      <w:r w:rsidR="00F86E20" w:rsidRPr="00C27FDD">
        <w:t>nfectious disease outbreaks which may impact the pediatric population, including but not limited to measles, influenza and other diseases requiring negative pressure</w:t>
      </w:r>
      <w:r w:rsidR="00A60BC5" w:rsidRPr="00C27FDD">
        <w:t xml:space="preserve"> and/or isolation</w:t>
      </w:r>
      <w:r w:rsidRPr="00C27FDD">
        <w:t xml:space="preserve">, </w:t>
      </w:r>
      <w:r w:rsidRPr="00C423B6">
        <w:rPr>
          <w:color w:val="2F5496" w:themeColor="accent1" w:themeShade="BF"/>
        </w:rPr>
        <w:t>{</w:t>
      </w:r>
      <w:r w:rsidR="006066F1">
        <w:rPr>
          <w:color w:val="2F5496" w:themeColor="accent1" w:themeShade="BF"/>
        </w:rPr>
        <w:t>HOSPITAL</w:t>
      </w:r>
      <w:r w:rsidRPr="00C423B6">
        <w:rPr>
          <w:color w:val="2F5496" w:themeColor="accent1" w:themeShade="BF"/>
        </w:rPr>
        <w:t xml:space="preserve">} </w:t>
      </w:r>
      <w:r w:rsidR="00B9233E" w:rsidRPr="00C27FDD">
        <w:t>has identified the following measures to consider for response to this type of surge.</w:t>
      </w:r>
      <w:r w:rsidR="00043BB4" w:rsidRPr="00C27FDD">
        <w:t xml:space="preserve"> </w:t>
      </w:r>
    </w:p>
    <w:p w14:paraId="573B089D" w14:textId="44CD21C2" w:rsidR="00C27FDD" w:rsidRPr="00D01FA1" w:rsidRDefault="008C3263" w:rsidP="0079609E">
      <w:pPr>
        <w:pStyle w:val="ListParagraph"/>
        <w:numPr>
          <w:ilvl w:val="0"/>
          <w:numId w:val="5"/>
        </w:numPr>
      </w:pPr>
      <w:r w:rsidRPr="00D01FA1">
        <w:t xml:space="preserve">Protocols for </w:t>
      </w:r>
      <w:r w:rsidR="006A574E" w:rsidRPr="00D01FA1">
        <w:t xml:space="preserve">parents/guardians accompanying children in </w:t>
      </w:r>
      <w:r w:rsidRPr="00D01FA1">
        <w:t>i</w:t>
      </w:r>
      <w:r w:rsidR="00043BB4" w:rsidRPr="00D01FA1">
        <w:t>solation areas</w:t>
      </w:r>
      <w:r w:rsidRPr="00D01FA1">
        <w:t xml:space="preserve"> and negative pressure rooms</w:t>
      </w:r>
      <w:r w:rsidR="00F66C28" w:rsidRPr="00D01FA1">
        <w:t>.</w:t>
      </w:r>
      <w:r w:rsidR="00CC7B19" w:rsidRPr="00D01FA1">
        <w:t xml:space="preserve"> </w:t>
      </w:r>
      <w:r w:rsidR="00215385" w:rsidRPr="00215385">
        <w:rPr>
          <w:color w:val="7030A0"/>
        </w:rPr>
        <w:t>[</w:t>
      </w:r>
      <w:r w:rsidR="00CC7B19" w:rsidRPr="00215385">
        <w:rPr>
          <w:color w:val="7030A0"/>
        </w:rPr>
        <w:t>Hospital lists areas</w:t>
      </w:r>
      <w:r w:rsidR="00215385">
        <w:rPr>
          <w:color w:val="7030A0"/>
        </w:rPr>
        <w:t>]</w:t>
      </w:r>
    </w:p>
    <w:p w14:paraId="3B6AA49B" w14:textId="46A82708" w:rsidR="00B64D92" w:rsidRDefault="00215385" w:rsidP="0079609E">
      <w:pPr>
        <w:pStyle w:val="ListParagraph"/>
        <w:numPr>
          <w:ilvl w:val="0"/>
          <w:numId w:val="5"/>
        </w:numPr>
      </w:pPr>
      <w:r w:rsidRPr="00215385">
        <w:rPr>
          <w:color w:val="7030A0"/>
        </w:rPr>
        <w:t>[</w:t>
      </w:r>
      <w:r w:rsidR="00964687" w:rsidRPr="00215385">
        <w:rPr>
          <w:color w:val="7030A0"/>
        </w:rPr>
        <w:t>List location</w:t>
      </w:r>
      <w:r w:rsidRPr="00215385">
        <w:rPr>
          <w:color w:val="7030A0"/>
        </w:rPr>
        <w:t>]</w:t>
      </w:r>
      <w:r w:rsidR="00964687" w:rsidRPr="00215385">
        <w:rPr>
          <w:color w:val="7030A0"/>
        </w:rPr>
        <w:t xml:space="preserve"> </w:t>
      </w:r>
      <w:r w:rsidR="00964687" w:rsidRPr="00D01FA1">
        <w:t xml:space="preserve">of pediatric personal protective equipment </w:t>
      </w:r>
      <w:r w:rsidR="00EC503B" w:rsidRPr="00D01FA1">
        <w:t>(PPE) and other supplies needed to provide care to a potentially infectious pediatric patient.</w:t>
      </w:r>
      <w:r w:rsidR="00016181">
        <w:t xml:space="preserve"> PPE should also be supplied to parents/guardians isolating with patient.</w:t>
      </w:r>
    </w:p>
    <w:p w14:paraId="6842A21F" w14:textId="5AF3EDF7" w:rsidR="00016181" w:rsidRPr="00D01FA1" w:rsidRDefault="00016181" w:rsidP="0079609E">
      <w:pPr>
        <w:pStyle w:val="ListParagraph"/>
        <w:numPr>
          <w:ilvl w:val="0"/>
          <w:numId w:val="5"/>
        </w:numPr>
      </w:pPr>
      <w:r>
        <w:t xml:space="preserve">Staff are trained and aware of the challenges with </w:t>
      </w:r>
      <w:r w:rsidR="00F00297">
        <w:t>the application of some infection control measures on younger patients, such as effectively</w:t>
      </w:r>
      <w:r w:rsidR="00DD2AFA">
        <w:t xml:space="preserve"> and properly</w:t>
      </w:r>
      <w:r w:rsidR="00F00297">
        <w:t xml:space="preserve"> keeping PPE on</w:t>
      </w:r>
      <w:r w:rsidR="00DD2AFA">
        <w:t xml:space="preserve"> the patient.</w:t>
      </w:r>
    </w:p>
    <w:p w14:paraId="0A117A3C" w14:textId="09D31B50" w:rsidR="00DE0D3A" w:rsidRPr="00D01FA1" w:rsidRDefault="00DE0D3A" w:rsidP="0079609E">
      <w:pPr>
        <w:pStyle w:val="ListParagraph"/>
        <w:numPr>
          <w:ilvl w:val="0"/>
          <w:numId w:val="5"/>
        </w:numPr>
      </w:pPr>
      <w:r w:rsidRPr="00D01FA1">
        <w:t xml:space="preserve">Hospital POD plan is inclusive of </w:t>
      </w:r>
      <w:r w:rsidR="00D01FA1" w:rsidRPr="00D01FA1">
        <w:t xml:space="preserve">dispensing to pediatric patients or pediatric family members of staff. </w:t>
      </w:r>
    </w:p>
    <w:p w14:paraId="42770215" w14:textId="44938775" w:rsidR="00B64D92" w:rsidRPr="00D01FA1" w:rsidRDefault="008B68D1" w:rsidP="0079609E">
      <w:pPr>
        <w:pStyle w:val="ListParagraph"/>
        <w:numPr>
          <w:ilvl w:val="0"/>
          <w:numId w:val="5"/>
        </w:numPr>
      </w:pPr>
      <w:r w:rsidRPr="00D01FA1">
        <w:t>Hospital infectious disease staff member or other ED clinician understands the steps to isolate and inform public health and epidemiology officials of p</w:t>
      </w:r>
      <w:r w:rsidR="0052702A" w:rsidRPr="00D01FA1">
        <w:t xml:space="preserve">ediatric patient with suspected ID. </w:t>
      </w:r>
    </w:p>
    <w:p w14:paraId="7451ED93" w14:textId="6D4B26AF" w:rsidR="0052702A" w:rsidRPr="00D01FA1" w:rsidRDefault="0052702A" w:rsidP="0079609E">
      <w:pPr>
        <w:pStyle w:val="ListParagraph"/>
        <w:numPr>
          <w:ilvl w:val="0"/>
          <w:numId w:val="5"/>
        </w:numPr>
      </w:pPr>
      <w:r w:rsidRPr="00D01FA1">
        <w:t>Hospital will monitor</w:t>
      </w:r>
      <w:r w:rsidR="00305FB3" w:rsidRPr="00D01FA1">
        <w:t xml:space="preserve"> Office of Public Health (OPH), Health Alert Network (HAN) messaging along with other communicat</w:t>
      </w:r>
      <w:r w:rsidR="00AC7F58" w:rsidRPr="00D01FA1">
        <w:t xml:space="preserve">ed guidance </w:t>
      </w:r>
      <w:r w:rsidR="00305FB3" w:rsidRPr="00D01FA1">
        <w:t>from the HCC and regional partners – including OPH Regional Medical Director</w:t>
      </w:r>
      <w:r w:rsidR="00D568CA" w:rsidRPr="00D01FA1">
        <w:t xml:space="preserve"> (RMD)</w:t>
      </w:r>
      <w:r w:rsidR="00305FB3" w:rsidRPr="00D01FA1">
        <w:t xml:space="preserve">, Public Health </w:t>
      </w:r>
      <w:r w:rsidR="00AC7F58" w:rsidRPr="00D01FA1">
        <w:t>Emergency</w:t>
      </w:r>
      <w:r w:rsidR="00305FB3" w:rsidRPr="00D01FA1">
        <w:t xml:space="preserve"> Response Coordinator (PHERC), and </w:t>
      </w:r>
      <w:r w:rsidR="00AC7F58" w:rsidRPr="00D01FA1">
        <w:t>administrative or hosp</w:t>
      </w:r>
      <w:r w:rsidR="0052329E">
        <w:t>it</w:t>
      </w:r>
      <w:r w:rsidR="00AC7F58" w:rsidRPr="00D01FA1">
        <w:t xml:space="preserve">al DRC for notification and updates pertaining to ongoing ID outbreaks. </w:t>
      </w:r>
    </w:p>
    <w:p w14:paraId="2EA1A339" w14:textId="5AA7C169" w:rsidR="00D568CA" w:rsidRPr="00D01FA1" w:rsidRDefault="00D568CA" w:rsidP="0079609E">
      <w:pPr>
        <w:pStyle w:val="ListParagraph"/>
        <w:numPr>
          <w:ilvl w:val="0"/>
          <w:numId w:val="5"/>
        </w:numPr>
      </w:pPr>
      <w:r w:rsidRPr="00D01FA1">
        <w:t xml:space="preserve">When the </w:t>
      </w:r>
      <w:r w:rsidR="00DE0D3A" w:rsidRPr="00D01FA1">
        <w:t>hospitals</w:t>
      </w:r>
      <w:r w:rsidRPr="00D01FA1">
        <w:t xml:space="preserve"> </w:t>
      </w:r>
      <w:r w:rsidR="00DE0D3A" w:rsidRPr="00D01FA1">
        <w:t>experiences</w:t>
      </w:r>
      <w:r w:rsidRPr="00D01FA1">
        <w:t xml:space="preserve"> shortages in supplies such as pediatric PPE or </w:t>
      </w:r>
      <w:r w:rsidR="00153728" w:rsidRPr="00D01FA1">
        <w:t>clinical</w:t>
      </w:r>
      <w:r w:rsidRPr="00D01FA1">
        <w:t xml:space="preserve"> supplies, the hospital will work to coordinate directly with nearby pediatric capable hospitals or clinics. When large scale capacities are limited, the Hosp</w:t>
      </w:r>
      <w:r w:rsidR="0052329E">
        <w:t>it</w:t>
      </w:r>
      <w:r w:rsidRPr="00D01FA1">
        <w:t>al will coordinate with the HCC</w:t>
      </w:r>
      <w:r w:rsidR="00EC5F85" w:rsidRPr="00D01FA1">
        <w:t xml:space="preserve"> and regional network</w:t>
      </w:r>
      <w:r w:rsidRPr="00D01FA1">
        <w:t xml:space="preserve"> to obtain supplies or get on a list to be prioritized for an allocation of supplies. </w:t>
      </w:r>
      <w:r w:rsidR="00585226" w:rsidRPr="00D01FA1">
        <w:t>(This includes federally sourced supplies such as med</w:t>
      </w:r>
      <w:r w:rsidR="00DE0D3A" w:rsidRPr="00D01FA1">
        <w:t>ical counter measures (MCM) and strategic national stockpile (SNS) supplies).</w:t>
      </w:r>
    </w:p>
    <w:p w14:paraId="5677CA92" w14:textId="78821ED7" w:rsidR="00170437" w:rsidRDefault="00170437" w:rsidP="0055084D">
      <w:pPr>
        <w:pStyle w:val="Heading2"/>
      </w:pPr>
      <w:bookmarkStart w:id="20" w:name="_Toc113538811"/>
      <w:r>
        <w:t>Children with unique healthcare needs</w:t>
      </w:r>
      <w:bookmarkEnd w:id="20"/>
      <w:r w:rsidR="00C9496F">
        <w:t xml:space="preserve"> </w:t>
      </w:r>
    </w:p>
    <w:p w14:paraId="54391DA6" w14:textId="404E8A6E" w:rsidR="001C4058" w:rsidRDefault="00BB7E75" w:rsidP="0055084D">
      <w:r>
        <w:t>Policies within the</w:t>
      </w:r>
      <w:r w:rsidR="00E36E38">
        <w:t xml:space="preserve"> hospital address </w:t>
      </w:r>
      <w:r w:rsidR="003662E9">
        <w:t xml:space="preserve">resources or procedures for how to accommodate for some of these </w:t>
      </w:r>
      <w:r w:rsidR="00BC5A57">
        <w:t xml:space="preserve">unique </w:t>
      </w:r>
      <w:r w:rsidR="003662E9">
        <w:t xml:space="preserve">needs. </w:t>
      </w:r>
      <w:r w:rsidR="009C3D29">
        <w:t>The</w:t>
      </w:r>
      <w:r w:rsidR="003662E9">
        <w:t xml:space="preserve"> </w:t>
      </w:r>
      <w:r w:rsidR="009C3D29">
        <w:t>[</w:t>
      </w:r>
      <w:r w:rsidR="003662E9" w:rsidRPr="00D46431">
        <w:rPr>
          <w:color w:val="7030A0"/>
        </w:rPr>
        <w:t>Pediatric Champion(s)</w:t>
      </w:r>
      <w:r w:rsidR="009C3D29" w:rsidRPr="00D46431">
        <w:rPr>
          <w:color w:val="7030A0"/>
        </w:rPr>
        <w:t>/PECC/Social Worker</w:t>
      </w:r>
      <w:r w:rsidR="009C3D29">
        <w:t>]</w:t>
      </w:r>
      <w:r w:rsidR="00BC5A57">
        <w:t xml:space="preserve"> </w:t>
      </w:r>
      <w:r w:rsidR="003662E9">
        <w:t>help</w:t>
      </w:r>
      <w:r w:rsidR="00BC5A57">
        <w:t>s</w:t>
      </w:r>
      <w:r w:rsidR="003662E9">
        <w:t xml:space="preserve"> ensure appropriate staff and departments are aware of how policies apply to pediatrics. Additionally, </w:t>
      </w:r>
      <w:r w:rsidR="00F643DD">
        <w:t>hospitals</w:t>
      </w:r>
      <w:r w:rsidR="003662E9">
        <w:t xml:space="preserve"> should understand the</w:t>
      </w:r>
      <w:r w:rsidR="00B41BBF">
        <w:t xml:space="preserve"> risks of their community and probability that they will need to serve pediatric patients</w:t>
      </w:r>
      <w:r w:rsidR="00BC5A57">
        <w:t xml:space="preserve"> with healthcare needs</w:t>
      </w:r>
      <w:r w:rsidR="00B41BBF">
        <w:t xml:space="preserve"> during disasters</w:t>
      </w:r>
      <w:r w:rsidR="00BC5A57">
        <w:t xml:space="preserve">. </w:t>
      </w:r>
    </w:p>
    <w:p w14:paraId="26483592" w14:textId="213572FE" w:rsidR="00596997" w:rsidRDefault="00596997" w:rsidP="0055084D">
      <w:r>
        <w:t>{</w:t>
      </w:r>
      <w:r w:rsidRPr="00D46431">
        <w:rPr>
          <w:color w:val="7030A0"/>
        </w:rPr>
        <w:t>Hospital outlines policies or procedure for providing care to the following pediatric patient groups</w:t>
      </w:r>
      <w:r>
        <w:t>}</w:t>
      </w:r>
    </w:p>
    <w:p w14:paraId="6BDB254B" w14:textId="00492083" w:rsidR="00E36E38" w:rsidRDefault="00C3296C" w:rsidP="0055084D">
      <w:pPr>
        <w:pStyle w:val="ListParagraph"/>
        <w:numPr>
          <w:ilvl w:val="0"/>
          <w:numId w:val="1"/>
        </w:numPr>
        <w:ind w:left="1350" w:hanging="270"/>
      </w:pPr>
      <w:r>
        <w:t>Non-English-speaking</w:t>
      </w:r>
      <w:r w:rsidR="00E36E38">
        <w:t xml:space="preserve"> </w:t>
      </w:r>
      <w:r w:rsidR="00DE4D48">
        <w:t xml:space="preserve">children or their </w:t>
      </w:r>
      <w:r w:rsidR="00F643DD">
        <w:t>parents</w:t>
      </w:r>
      <w:r w:rsidR="00DE4D48">
        <w:t>/guardians</w:t>
      </w:r>
    </w:p>
    <w:p w14:paraId="58F65DA7" w14:textId="46296ECF" w:rsidR="00DE4D48" w:rsidRDefault="00DE4D48" w:rsidP="0055084D">
      <w:pPr>
        <w:pStyle w:val="ListParagraph"/>
        <w:numPr>
          <w:ilvl w:val="0"/>
          <w:numId w:val="1"/>
        </w:numPr>
        <w:ind w:left="1350" w:hanging="270"/>
      </w:pPr>
      <w:r>
        <w:t>Children who are hearing and seeing impaired</w:t>
      </w:r>
    </w:p>
    <w:p w14:paraId="3B123B19" w14:textId="593398E1" w:rsidR="00DE4D48" w:rsidRDefault="00DE4D48" w:rsidP="0055084D">
      <w:pPr>
        <w:pStyle w:val="ListParagraph"/>
        <w:numPr>
          <w:ilvl w:val="0"/>
          <w:numId w:val="1"/>
        </w:numPr>
        <w:ind w:left="1350" w:hanging="270"/>
      </w:pPr>
      <w:r>
        <w:t xml:space="preserve">Children who are </w:t>
      </w:r>
      <w:r w:rsidR="00F54E76">
        <w:t xml:space="preserve">oxygen </w:t>
      </w:r>
      <w:r w:rsidR="00C3296C">
        <w:t>and/</w:t>
      </w:r>
      <w:r w:rsidR="00F54E76">
        <w:t>or electrically dependent</w:t>
      </w:r>
      <w:r w:rsidR="00FC6662">
        <w:t xml:space="preserve"> </w:t>
      </w:r>
    </w:p>
    <w:p w14:paraId="4D6A8B24" w14:textId="43AD9D68" w:rsidR="00F54E76" w:rsidRDefault="00F54E76" w:rsidP="0055084D">
      <w:pPr>
        <w:pStyle w:val="ListParagraph"/>
        <w:numPr>
          <w:ilvl w:val="0"/>
          <w:numId w:val="1"/>
        </w:numPr>
        <w:ind w:left="1350" w:hanging="270"/>
      </w:pPr>
      <w:r>
        <w:t xml:space="preserve">Children who are non-verbal or </w:t>
      </w:r>
      <w:r w:rsidR="00872342">
        <w:t>cognitively</w:t>
      </w:r>
      <w:r>
        <w:t xml:space="preserve"> impaired</w:t>
      </w:r>
    </w:p>
    <w:p w14:paraId="1A0EEBE2" w14:textId="3BBD5709" w:rsidR="00872342" w:rsidRDefault="00872342" w:rsidP="0055084D">
      <w:r w:rsidRPr="00900CAC">
        <w:rPr>
          <w:color w:val="2F5496" w:themeColor="accent1" w:themeShade="BF"/>
        </w:rPr>
        <w:t>{</w:t>
      </w:r>
      <w:r w:rsidR="00F54E76" w:rsidRPr="00900CAC">
        <w:rPr>
          <w:color w:val="2F5496" w:themeColor="accent1" w:themeShade="BF"/>
        </w:rPr>
        <w:t>H</w:t>
      </w:r>
      <w:r w:rsidR="00FB5B0E">
        <w:rPr>
          <w:color w:val="2F5496" w:themeColor="accent1" w:themeShade="BF"/>
        </w:rPr>
        <w:t>OSPITAL</w:t>
      </w:r>
      <w:r w:rsidRPr="00900CAC">
        <w:rPr>
          <w:color w:val="2F5496" w:themeColor="accent1" w:themeShade="BF"/>
        </w:rPr>
        <w:t>}</w:t>
      </w:r>
      <w:r w:rsidR="00F54E76" w:rsidRPr="00900CAC">
        <w:rPr>
          <w:color w:val="2F5496" w:themeColor="accent1" w:themeShade="BF"/>
        </w:rPr>
        <w:t xml:space="preserve"> </w:t>
      </w:r>
      <w:r w:rsidR="00C3296C">
        <w:t>connects with</w:t>
      </w:r>
      <w:r w:rsidR="00FC6662">
        <w:t xml:space="preserve"> various external partners to assist with planning for these populations as well as </w:t>
      </w:r>
      <w:r w:rsidR="004F7415">
        <w:t xml:space="preserve">may solicit their </w:t>
      </w:r>
      <w:r w:rsidR="00FC6662">
        <w:t xml:space="preserve">aid during response to emergencies, such as hurricanes. </w:t>
      </w:r>
      <w:r>
        <w:t xml:space="preserve"> </w:t>
      </w:r>
      <w:r w:rsidR="00FC6662">
        <w:t>[</w:t>
      </w:r>
      <w:r w:rsidR="00FC6662" w:rsidRPr="00D46431">
        <w:rPr>
          <w:color w:val="7030A0"/>
        </w:rPr>
        <w:t>Hosp</w:t>
      </w:r>
      <w:r w:rsidR="0052329E">
        <w:rPr>
          <w:color w:val="7030A0"/>
        </w:rPr>
        <w:t>ita</w:t>
      </w:r>
      <w:r w:rsidR="00FC6662" w:rsidRPr="00D46431">
        <w:rPr>
          <w:color w:val="7030A0"/>
        </w:rPr>
        <w:t xml:space="preserve">l to </w:t>
      </w:r>
      <w:r w:rsidRPr="00D46431">
        <w:rPr>
          <w:color w:val="7030A0"/>
        </w:rPr>
        <w:t xml:space="preserve">select any of the </w:t>
      </w:r>
      <w:r w:rsidR="004F7415" w:rsidRPr="00D46431">
        <w:rPr>
          <w:color w:val="7030A0"/>
        </w:rPr>
        <w:t>following or</w:t>
      </w:r>
      <w:r w:rsidRPr="00D46431">
        <w:rPr>
          <w:color w:val="7030A0"/>
        </w:rPr>
        <w:t xml:space="preserve"> include additions….</w:t>
      </w:r>
      <w:r w:rsidR="00FC6662" w:rsidRPr="00D46431">
        <w:rPr>
          <w:color w:val="7030A0"/>
        </w:rPr>
        <w:t>}</w:t>
      </w:r>
    </w:p>
    <w:p w14:paraId="06FC0E0E" w14:textId="11FC24EC" w:rsidR="00740E34" w:rsidRDefault="00C768E1" w:rsidP="0079609E">
      <w:pPr>
        <w:pStyle w:val="ListParagraph"/>
        <w:numPr>
          <w:ilvl w:val="0"/>
          <w:numId w:val="11"/>
        </w:numPr>
      </w:pPr>
      <w:r>
        <w:t xml:space="preserve">Pediatric primary care or therapy centers </w:t>
      </w:r>
    </w:p>
    <w:p w14:paraId="26448082" w14:textId="26E17EDC" w:rsidR="00FC6662" w:rsidRDefault="00740E34" w:rsidP="0079609E">
      <w:pPr>
        <w:pStyle w:val="ListParagraph"/>
        <w:numPr>
          <w:ilvl w:val="0"/>
          <w:numId w:val="11"/>
        </w:numPr>
      </w:pPr>
      <w:r>
        <w:t xml:space="preserve">Pediatric day health centers </w:t>
      </w:r>
      <w:r w:rsidR="00FC6662">
        <w:t>that may be able to provide a site for power during large scale power loss events</w:t>
      </w:r>
      <w:r w:rsidR="00F85BF9">
        <w:t xml:space="preserve"> </w:t>
      </w:r>
    </w:p>
    <w:p w14:paraId="2F5521D2" w14:textId="23F9E7E2" w:rsidR="00F54E76" w:rsidRDefault="00FC6662" w:rsidP="0079609E">
      <w:pPr>
        <w:pStyle w:val="ListParagraph"/>
        <w:numPr>
          <w:ilvl w:val="0"/>
          <w:numId w:val="11"/>
        </w:numPr>
      </w:pPr>
      <w:r>
        <w:t>Non-government organizations</w:t>
      </w:r>
      <w:r w:rsidR="00C36D81">
        <w:t xml:space="preserve"> who represent children with functional and access needs </w:t>
      </w:r>
    </w:p>
    <w:p w14:paraId="63ADEFAE" w14:textId="655A393C" w:rsidR="00D46431" w:rsidRDefault="00C36D81" w:rsidP="0079609E">
      <w:pPr>
        <w:pStyle w:val="ListParagraph"/>
        <w:numPr>
          <w:ilvl w:val="0"/>
          <w:numId w:val="11"/>
        </w:numPr>
      </w:pPr>
      <w:r>
        <w:t xml:space="preserve">Local schools and education centers </w:t>
      </w:r>
      <w:r w:rsidR="00F643DD">
        <w:t>with programs for children with unique needs</w:t>
      </w:r>
      <w:r w:rsidR="00C3296C">
        <w:t xml:space="preserve"> </w:t>
      </w:r>
    </w:p>
    <w:p w14:paraId="688DC801" w14:textId="2A8965AD" w:rsidR="00D46431" w:rsidRPr="00900CAC" w:rsidRDefault="00D46431" w:rsidP="0079609E">
      <w:pPr>
        <w:pStyle w:val="ListParagraph"/>
        <w:numPr>
          <w:ilvl w:val="0"/>
          <w:numId w:val="11"/>
        </w:numPr>
        <w:rPr>
          <w:color w:val="7030A0"/>
        </w:rPr>
      </w:pPr>
      <w:r w:rsidRPr="00900CAC">
        <w:rPr>
          <w:color w:val="7030A0"/>
        </w:rPr>
        <w:t>[Others]</w:t>
      </w:r>
    </w:p>
    <w:p w14:paraId="5D109E21" w14:textId="1198A2F5" w:rsidR="007551C8" w:rsidRPr="007551C8" w:rsidRDefault="006C08B6" w:rsidP="0055084D">
      <w:r>
        <w:t xml:space="preserve">The regional Healthcare Coalition and DRC network may also be able to provide guidance </w:t>
      </w:r>
      <w:r w:rsidR="00CD08C6">
        <w:t>to hospitals to assist with linking</w:t>
      </w:r>
      <w:r>
        <w:t xml:space="preserve"> </w:t>
      </w:r>
      <w:r w:rsidR="007A3BDC">
        <w:t>parents/guardians</w:t>
      </w:r>
      <w:r>
        <w:t xml:space="preserve"> </w:t>
      </w:r>
      <w:r w:rsidR="00CA3C75">
        <w:t>to sites and special interest groups for resources.</w:t>
      </w:r>
      <w:r w:rsidR="00B35B48">
        <w:t xml:space="preserve"> Some s</w:t>
      </w:r>
      <w:r>
        <w:t xml:space="preserve">ites </w:t>
      </w:r>
      <w:r w:rsidR="008466F5">
        <w:t>plan to assist with providing the</w:t>
      </w:r>
      <w:r>
        <w:t xml:space="preserve"> needed support</w:t>
      </w:r>
      <w:r w:rsidR="008466F5">
        <w:t xml:space="preserve"> to</w:t>
      </w:r>
      <w:r>
        <w:t xml:space="preserve"> families with children who have unique healthcare needs – such as locations of </w:t>
      </w:r>
      <w:r w:rsidR="00506102">
        <w:t xml:space="preserve">pediatric day health centers in the community and </w:t>
      </w:r>
      <w:r w:rsidR="007A3BDC">
        <w:t>neighboring</w:t>
      </w:r>
      <w:r w:rsidR="00506102">
        <w:t xml:space="preserve"> communities, medical needs shelters or other sites to access power, </w:t>
      </w:r>
      <w:r w:rsidR="009B5409">
        <w:t>non-government organizations</w:t>
      </w:r>
      <w:r w:rsidR="005A1E58">
        <w:t xml:space="preserve"> or collaborative groups to support with supplies such as Trach Moms, and </w:t>
      </w:r>
      <w:r w:rsidR="007A3BDC">
        <w:t>staged</w:t>
      </w:r>
      <w:r w:rsidR="005A1E58">
        <w:t xml:space="preserve"> sites to exchange oxygen tanks. </w:t>
      </w:r>
    </w:p>
    <w:p w14:paraId="12FDB897" w14:textId="43CC52CC" w:rsidR="00C9496F" w:rsidRDefault="00C9496F" w:rsidP="0055084D">
      <w:pPr>
        <w:pStyle w:val="Heading2"/>
      </w:pPr>
      <w:bookmarkStart w:id="21" w:name="_Toc113538812"/>
      <w:r>
        <w:t>Behavioral and Mental health</w:t>
      </w:r>
      <w:bookmarkEnd w:id="21"/>
    </w:p>
    <w:p w14:paraId="42E820C3" w14:textId="79A984F8" w:rsidR="00316703" w:rsidRPr="00C438EC" w:rsidRDefault="00170A93" w:rsidP="0079609E">
      <w:pPr>
        <w:pStyle w:val="ListParagraph"/>
        <w:numPr>
          <w:ilvl w:val="0"/>
          <w:numId w:val="3"/>
        </w:numPr>
        <w:rPr>
          <w:color w:val="70AD47" w:themeColor="accent6"/>
        </w:rPr>
      </w:pPr>
      <w:r w:rsidRPr="00DB3919">
        <w:rPr>
          <w:color w:val="7030A0"/>
        </w:rPr>
        <w:t xml:space="preserve">{PECC/Pediatric Champion, behavioral health specialist or social worker} </w:t>
      </w:r>
      <w:r w:rsidRPr="00DB3919">
        <w:t xml:space="preserve">has will </w:t>
      </w:r>
      <w:r w:rsidR="00DB3919" w:rsidRPr="00DB3919">
        <w:t xml:space="preserve">help </w:t>
      </w:r>
      <w:r w:rsidRPr="00DB3919">
        <w:t>i</w:t>
      </w:r>
      <w:r w:rsidR="00316703" w:rsidRPr="00DB3919">
        <w:t>dentify</w:t>
      </w:r>
      <w:r w:rsidR="00DB3919" w:rsidRPr="00DB3919">
        <w:t xml:space="preserve"> and connect patients with</w:t>
      </w:r>
      <w:r w:rsidR="00316703" w:rsidRPr="00DB3919">
        <w:t xml:space="preserve"> referral resources in the community for children experiencing trauma (e.g., behavioral health specialists with expertise in trauma treatment of children) and/or loss (e.g., children’s bereavement centers/camps or hospice programs).</w:t>
      </w:r>
    </w:p>
    <w:p w14:paraId="462BC82C" w14:textId="58A5307E" w:rsidR="00702300" w:rsidRPr="002D490A" w:rsidRDefault="00AE48B3" w:rsidP="0079609E">
      <w:pPr>
        <w:pStyle w:val="ListParagraph"/>
        <w:numPr>
          <w:ilvl w:val="0"/>
          <w:numId w:val="3"/>
        </w:numPr>
      </w:pPr>
      <w:r>
        <w:t>{</w:t>
      </w:r>
      <w:r w:rsidRPr="005606D0">
        <w:rPr>
          <w:color w:val="7030A0"/>
        </w:rPr>
        <w:t>Hospital</w:t>
      </w:r>
      <w:r>
        <w:t xml:space="preserve">} has a </w:t>
      </w:r>
      <w:r w:rsidRPr="002D490A">
        <w:t>protocol</w:t>
      </w:r>
      <w:r>
        <w:t xml:space="preserve"> created</w:t>
      </w:r>
      <w:r w:rsidRPr="002D490A">
        <w:t xml:space="preserve"> for behavioral health professionals to be available on-call to provide services onsite during disasters</w:t>
      </w:r>
      <w:r>
        <w:t xml:space="preserve"> </w:t>
      </w:r>
      <w:r w:rsidR="00591CD1" w:rsidRPr="00727C00">
        <w:rPr>
          <w:b/>
          <w:bCs/>
        </w:rPr>
        <w:t>OR</w:t>
      </w:r>
      <w:r>
        <w:t xml:space="preserve"> </w:t>
      </w:r>
      <w:r w:rsidR="00591CD1">
        <w:t>i</w:t>
      </w:r>
      <w:r>
        <w:t>f</w:t>
      </w:r>
      <w:r w:rsidR="002D490A">
        <w:t xml:space="preserve"> no</w:t>
      </w:r>
      <w:r>
        <w:t xml:space="preserve"> </w:t>
      </w:r>
      <w:r w:rsidR="002D490A">
        <w:t xml:space="preserve">mental or </w:t>
      </w:r>
      <w:r w:rsidR="00727C00">
        <w:t>behavioral</w:t>
      </w:r>
      <w:r w:rsidR="002D490A">
        <w:t xml:space="preserve"> health professional is on staff, {Hospital} has signed agreements </w:t>
      </w:r>
      <w:r w:rsidR="00727C00">
        <w:t>or</w:t>
      </w:r>
      <w:r w:rsidR="003A40D9" w:rsidRPr="002D490A">
        <w:t xml:space="preserve"> MOUs with qualified behavioral health professionals</w:t>
      </w:r>
      <w:r w:rsidR="00591CD1">
        <w:t xml:space="preserve">. </w:t>
      </w:r>
    </w:p>
    <w:p w14:paraId="07B976EF" w14:textId="0AB64ABE" w:rsidR="007F31E2" w:rsidRPr="00591CD1" w:rsidRDefault="007F31E2" w:rsidP="0079609E">
      <w:pPr>
        <w:pStyle w:val="ListParagraph"/>
        <w:numPr>
          <w:ilvl w:val="0"/>
          <w:numId w:val="3"/>
        </w:numPr>
      </w:pPr>
      <w:r w:rsidRPr="00591CD1">
        <w:t>Qualified behavioral health professionals</w:t>
      </w:r>
      <w:r w:rsidR="00591CD1">
        <w:t>, with expertise to provide services to children,</w:t>
      </w:r>
      <w:r w:rsidRPr="00591CD1">
        <w:t xml:space="preserve"> are members of hospital staff and provide coverage 24/7/365 with ability to surge during a disaster</w:t>
      </w:r>
      <w:r w:rsidR="00591CD1">
        <w:t>.</w:t>
      </w:r>
    </w:p>
    <w:p w14:paraId="74FD12C8" w14:textId="372D04AF" w:rsidR="003A40D9" w:rsidRPr="00591CD1" w:rsidRDefault="00591CD1" w:rsidP="0079609E">
      <w:pPr>
        <w:pStyle w:val="ListParagraph"/>
        <w:numPr>
          <w:ilvl w:val="0"/>
          <w:numId w:val="3"/>
        </w:numPr>
      </w:pPr>
      <w:r>
        <w:t>Working through the HCC, hospital may</w:t>
      </w:r>
      <w:r w:rsidR="005606D0">
        <w:t xml:space="preserve"> gain</w:t>
      </w:r>
      <w:r>
        <w:t xml:space="preserve"> access</w:t>
      </w:r>
      <w:r w:rsidR="005606D0">
        <w:t xml:space="preserve"> to</w:t>
      </w:r>
      <w:r>
        <w:t xml:space="preserve"> community, local or state-run programs t</w:t>
      </w:r>
      <w:r w:rsidR="005606D0">
        <w:t>hat can</w:t>
      </w:r>
      <w:r w:rsidR="009C2821" w:rsidRPr="00591CD1">
        <w:t xml:space="preserve"> provide pediatric behavioral health</w:t>
      </w:r>
      <w:r w:rsidR="005606D0">
        <w:t xml:space="preserve"> services on-site, in the community or through</w:t>
      </w:r>
      <w:r w:rsidR="009C2821" w:rsidRPr="00591CD1">
        <w:t xml:space="preserve"> tele-health capabilities</w:t>
      </w:r>
      <w:r w:rsidR="005606D0">
        <w:t xml:space="preserve">. </w:t>
      </w:r>
    </w:p>
    <w:p w14:paraId="07C6039C" w14:textId="10912B50" w:rsidR="00170437" w:rsidRDefault="00170437" w:rsidP="00A2036C">
      <w:pPr>
        <w:pStyle w:val="Heading2"/>
      </w:pPr>
      <w:bookmarkStart w:id="22" w:name="_Toc113538813"/>
      <w:r>
        <w:t>Patient Tracking</w:t>
      </w:r>
      <w:r w:rsidR="002F2CEE">
        <w:t>/Reunification</w:t>
      </w:r>
      <w:bookmarkEnd w:id="22"/>
      <w:r w:rsidR="002F2CEE">
        <w:t xml:space="preserve"> </w:t>
      </w:r>
    </w:p>
    <w:p w14:paraId="6425C245" w14:textId="269E439A" w:rsidR="000E31F8" w:rsidRPr="0077571E" w:rsidRDefault="000E31F8" w:rsidP="0055084D">
      <w:pPr>
        <w:pStyle w:val="ListParagraph"/>
        <w:ind w:left="0"/>
      </w:pPr>
      <w:r w:rsidRPr="0077571E">
        <w:t>{</w:t>
      </w:r>
      <w:r w:rsidRPr="0077571E">
        <w:rPr>
          <w:color w:val="2F5496" w:themeColor="accent1" w:themeShade="BF"/>
        </w:rPr>
        <w:t>HOSPITAL</w:t>
      </w:r>
      <w:r w:rsidRPr="0077571E">
        <w:t xml:space="preserve">} is aware that </w:t>
      </w:r>
      <w:r w:rsidR="000C33DB" w:rsidRPr="0077571E">
        <w:t xml:space="preserve">pediatric </w:t>
      </w:r>
      <w:r w:rsidRPr="0077571E">
        <w:t>patients presenting to the facility</w:t>
      </w:r>
      <w:r w:rsidR="000C33DB" w:rsidRPr="0077571E">
        <w:t xml:space="preserve"> from the scene of an incident may not be accompanied by a parent or guardian, may not be verbal to identify themselves, and may or may not be injured. This pediatric patient will need to be identified</w:t>
      </w:r>
      <w:r w:rsidR="00C95A8F" w:rsidRPr="0077571E">
        <w:t xml:space="preserve"> and family notification will </w:t>
      </w:r>
      <w:r w:rsidR="003E2F76">
        <w:t>be a priority of the hospi</w:t>
      </w:r>
      <w:r w:rsidR="0052329E">
        <w:t>t</w:t>
      </w:r>
      <w:r w:rsidR="003E2F76">
        <w:t>al as care and assessment is provided</w:t>
      </w:r>
      <w:r w:rsidR="00C95A8F" w:rsidRPr="0077571E">
        <w:t xml:space="preserve">. </w:t>
      </w:r>
    </w:p>
    <w:p w14:paraId="375522C2" w14:textId="58457186" w:rsidR="00C95A8F" w:rsidRPr="0077571E" w:rsidRDefault="00C95A8F" w:rsidP="0055084D">
      <w:pPr>
        <w:pStyle w:val="ListParagraph"/>
        <w:ind w:left="0"/>
      </w:pPr>
    </w:p>
    <w:p w14:paraId="3E8B6A64" w14:textId="5C03ADDE" w:rsidR="00C95A8F" w:rsidRPr="0077571E" w:rsidRDefault="00C95A8F" w:rsidP="0055084D">
      <w:pPr>
        <w:pStyle w:val="ListParagraph"/>
        <w:ind w:left="0"/>
      </w:pPr>
      <w:r w:rsidRPr="0077571E">
        <w:t xml:space="preserve">The hospital lists </w:t>
      </w:r>
      <w:r w:rsidR="005606D0" w:rsidRPr="00563B0B">
        <w:t>patient tracking</w:t>
      </w:r>
      <w:r w:rsidR="005606D0">
        <w:t xml:space="preserve"> </w:t>
      </w:r>
      <w:r w:rsidRPr="0077571E">
        <w:t xml:space="preserve">methods </w:t>
      </w:r>
      <w:r w:rsidR="00766E7B" w:rsidRPr="0077571E">
        <w:t>used at facility:</w:t>
      </w:r>
    </w:p>
    <w:p w14:paraId="79F89100" w14:textId="3AD3E4D1" w:rsidR="00766E7B" w:rsidRPr="0077571E" w:rsidRDefault="00766E7B" w:rsidP="0079609E">
      <w:pPr>
        <w:pStyle w:val="ListParagraph"/>
        <w:numPr>
          <w:ilvl w:val="0"/>
          <w:numId w:val="15"/>
        </w:numPr>
      </w:pPr>
      <w:r w:rsidRPr="004A48DA">
        <w:rPr>
          <w:color w:val="7030A0"/>
        </w:rPr>
        <w:t xml:space="preserve">{Role(s) </w:t>
      </w:r>
      <w:r w:rsidR="003E2F76" w:rsidRPr="004A48DA">
        <w:rPr>
          <w:color w:val="7030A0"/>
        </w:rPr>
        <w:t>serves</w:t>
      </w:r>
      <w:r w:rsidRPr="004A48DA">
        <w:rPr>
          <w:color w:val="7030A0"/>
        </w:rPr>
        <w:t xml:space="preserve"> as patient tracking coordinator/manage}</w:t>
      </w:r>
      <w:r w:rsidR="00A62C09" w:rsidRPr="004A48DA">
        <w:rPr>
          <w:color w:val="7030A0"/>
        </w:rPr>
        <w:t xml:space="preserve"> </w:t>
      </w:r>
      <w:r w:rsidR="00A62C09">
        <w:t>– Reference HICS position, patient tracking manager and job action sheet)</w:t>
      </w:r>
    </w:p>
    <w:p w14:paraId="7C598262" w14:textId="0535F91C" w:rsidR="00766E7B" w:rsidRPr="0077571E" w:rsidRDefault="00766E7B" w:rsidP="0079609E">
      <w:pPr>
        <w:pStyle w:val="ListParagraph"/>
        <w:numPr>
          <w:ilvl w:val="0"/>
          <w:numId w:val="15"/>
        </w:numPr>
      </w:pPr>
      <w:r w:rsidRPr="0077571E">
        <w:t>Systems used will be – spreadsheet, patient tracking log</w:t>
      </w:r>
      <w:r w:rsidR="00E03049" w:rsidRPr="0077571E">
        <w:t>, etc.</w:t>
      </w:r>
    </w:p>
    <w:p w14:paraId="2862B0A7" w14:textId="66F9AF72" w:rsidR="00E03049" w:rsidRPr="0077571E" w:rsidRDefault="00E03049" w:rsidP="0079609E">
      <w:pPr>
        <w:pStyle w:val="ListParagraph"/>
        <w:numPr>
          <w:ilvl w:val="0"/>
          <w:numId w:val="15"/>
        </w:numPr>
      </w:pPr>
      <w:r w:rsidRPr="0077571E">
        <w:t xml:space="preserve">For large-scale events spanning across multiple facilities and regions, such as hurricane evacuations or MCIs, the state’s </w:t>
      </w:r>
      <w:r w:rsidR="003F2E06" w:rsidRPr="0077571E">
        <w:t>At-Risk</w:t>
      </w:r>
      <w:r w:rsidRPr="0077571E">
        <w:t xml:space="preserve"> Registry patient tracking system may be used. </w:t>
      </w:r>
    </w:p>
    <w:p w14:paraId="6C68FB10" w14:textId="3ADE6591" w:rsidR="00E03049" w:rsidRPr="0077571E" w:rsidRDefault="002676E0" w:rsidP="0055084D">
      <w:pPr>
        <w:ind w:left="-720" w:firstLine="720"/>
      </w:pPr>
      <w:r w:rsidRPr="0077571E">
        <w:t xml:space="preserve">Hospital outlines methods to assist with </w:t>
      </w:r>
      <w:r w:rsidRPr="005606D0">
        <w:rPr>
          <w:u w:val="single"/>
        </w:rPr>
        <w:t>reunification</w:t>
      </w:r>
      <w:r w:rsidRPr="0077571E">
        <w:t xml:space="preserve"> including –</w:t>
      </w:r>
      <w:r w:rsidR="00C1348E">
        <w:t xml:space="preserve"> {</w:t>
      </w:r>
      <w:r w:rsidR="00C1348E" w:rsidRPr="002F0A34">
        <w:rPr>
          <w:color w:val="7030A0"/>
        </w:rPr>
        <w:t>Hospital to list</w:t>
      </w:r>
      <w:r w:rsidR="00C1348E">
        <w:t>}</w:t>
      </w:r>
    </w:p>
    <w:p w14:paraId="0C139BF8" w14:textId="33F448E9" w:rsidR="002676E0" w:rsidRPr="0077571E" w:rsidRDefault="002F0A34" w:rsidP="0079609E">
      <w:pPr>
        <w:pStyle w:val="ListParagraph"/>
        <w:numPr>
          <w:ilvl w:val="0"/>
          <w:numId w:val="16"/>
        </w:numPr>
      </w:pPr>
      <w:r>
        <w:t>L</w:t>
      </w:r>
      <w:r w:rsidR="00301E5C" w:rsidRPr="0077571E">
        <w:t>ocation of s</w:t>
      </w:r>
      <w:r w:rsidR="002676E0" w:rsidRPr="0077571E">
        <w:t>ecure</w:t>
      </w:r>
      <w:r w:rsidR="00C1348E">
        <w:t>d,</w:t>
      </w:r>
      <w:r w:rsidR="00301E5C" w:rsidRPr="0077571E">
        <w:t xml:space="preserve"> private area to make contact with families of potentially injured/ill children at hosp</w:t>
      </w:r>
      <w:r w:rsidR="0052329E">
        <w:t>it</w:t>
      </w:r>
      <w:r w:rsidR="00301E5C" w:rsidRPr="0077571E">
        <w:t>al</w:t>
      </w:r>
    </w:p>
    <w:p w14:paraId="4F3DA473" w14:textId="33DD8577" w:rsidR="00301E5C" w:rsidRDefault="00E85613" w:rsidP="0079609E">
      <w:pPr>
        <w:pStyle w:val="ListParagraph"/>
        <w:numPr>
          <w:ilvl w:val="0"/>
          <w:numId w:val="16"/>
        </w:numPr>
      </w:pPr>
      <w:r w:rsidRPr="00524AA6">
        <w:t xml:space="preserve">Access to translators for </w:t>
      </w:r>
      <w:r w:rsidR="00C1348E" w:rsidRPr="00524AA6">
        <w:t>non-English</w:t>
      </w:r>
      <w:r w:rsidRPr="00524AA6">
        <w:t xml:space="preserve"> speaking </w:t>
      </w:r>
      <w:r w:rsidR="00524AA6" w:rsidRPr="00524AA6">
        <w:t>and visually/hearing impaired families</w:t>
      </w:r>
    </w:p>
    <w:p w14:paraId="7B8BEECB" w14:textId="1FBE2873" w:rsidR="003A46FF" w:rsidRPr="003A46FF" w:rsidRDefault="00E02B3E" w:rsidP="0079609E">
      <w:pPr>
        <w:pStyle w:val="ListParagraph"/>
        <w:numPr>
          <w:ilvl w:val="0"/>
          <w:numId w:val="16"/>
        </w:numPr>
      </w:pPr>
      <w:r>
        <w:t xml:space="preserve">Involves communications staff for providing public or outward facing guidance </w:t>
      </w:r>
      <w:r w:rsidR="001014DD">
        <w:t>through messaging</w:t>
      </w:r>
    </w:p>
    <w:p w14:paraId="2370E0B6" w14:textId="690C0258" w:rsidR="003F2E06" w:rsidRPr="003F2E06" w:rsidRDefault="00A72DC6" w:rsidP="003F2E06">
      <w:pPr>
        <w:pStyle w:val="Heading2"/>
      </w:pPr>
      <w:bookmarkStart w:id="23" w:name="_Toc113538814"/>
      <w:r>
        <w:t>Evacuation &amp; Sheltering-In-Place</w:t>
      </w:r>
      <w:bookmarkEnd w:id="23"/>
    </w:p>
    <w:p w14:paraId="0DA5320A" w14:textId="6CAB9D56" w:rsidR="00543C33" w:rsidRDefault="0044158E" w:rsidP="00DD2AFA">
      <w:r>
        <w:t xml:space="preserve">In this section, </w:t>
      </w:r>
      <w:r w:rsidR="00DD2AFA">
        <w:t>{</w:t>
      </w:r>
      <w:r w:rsidR="00DD2AFA" w:rsidRPr="00F154D5">
        <w:rPr>
          <w:color w:val="2F5496" w:themeColor="accent1" w:themeShade="BF"/>
        </w:rPr>
        <w:t>H</w:t>
      </w:r>
      <w:r w:rsidR="00802999">
        <w:rPr>
          <w:color w:val="2F5496" w:themeColor="accent1" w:themeShade="BF"/>
        </w:rPr>
        <w:t>OSPITAL</w:t>
      </w:r>
      <w:r w:rsidR="000524DD">
        <w:t xml:space="preserve">} </w:t>
      </w:r>
      <w:r w:rsidR="00F154D5">
        <w:t>o</w:t>
      </w:r>
      <w:r w:rsidR="000524DD">
        <w:t>utline</w:t>
      </w:r>
      <w:r w:rsidR="00F154D5">
        <w:t>s</w:t>
      </w:r>
      <w:r w:rsidR="000524DD">
        <w:t xml:space="preserve"> </w:t>
      </w:r>
      <w:r w:rsidR="00E75229">
        <w:t xml:space="preserve">the response </w:t>
      </w:r>
      <w:r w:rsidR="000524DD">
        <w:t xml:space="preserve">role </w:t>
      </w:r>
      <w:r w:rsidR="00AE590F">
        <w:t xml:space="preserve">to support during </w:t>
      </w:r>
      <w:r w:rsidR="000524DD">
        <w:t xml:space="preserve">a multi-facility or regional evacuation event. </w:t>
      </w:r>
      <w:r w:rsidR="00241A12">
        <w:t xml:space="preserve">Some events prompting evacuation may allow for advanced warning and execution of plans. However, it is recognized that </w:t>
      </w:r>
      <w:r w:rsidR="00260003">
        <w:t xml:space="preserve">there may be events in which no-notice or advanced warning will be provided. </w:t>
      </w:r>
      <w:r w:rsidR="007A05D4">
        <w:t>{</w:t>
      </w:r>
      <w:r w:rsidR="007A05D4" w:rsidRPr="00C21994">
        <w:rPr>
          <w:color w:val="2F5496" w:themeColor="accent1" w:themeShade="BF"/>
        </w:rPr>
        <w:t>H</w:t>
      </w:r>
      <w:r w:rsidR="00802999">
        <w:rPr>
          <w:color w:val="2F5496" w:themeColor="accent1" w:themeShade="BF"/>
        </w:rPr>
        <w:t>OSPITAL</w:t>
      </w:r>
      <w:r w:rsidR="007A05D4">
        <w:t xml:space="preserve">} </w:t>
      </w:r>
      <w:r w:rsidR="002D6327">
        <w:t>plans for</w:t>
      </w:r>
      <w:r w:rsidR="007A05D4">
        <w:t xml:space="preserve"> and is ready to accept</w:t>
      </w:r>
      <w:r w:rsidR="002D6327">
        <w:t xml:space="preserve"> pediatric</w:t>
      </w:r>
      <w:r w:rsidR="007A05D4">
        <w:t xml:space="preserve"> patients if </w:t>
      </w:r>
      <w:r w:rsidR="00942119">
        <w:t>necessary,</w:t>
      </w:r>
      <w:r w:rsidR="002D6327">
        <w:t xml:space="preserve"> during either scenario. </w:t>
      </w:r>
      <w:r w:rsidR="007A05D4">
        <w:t xml:space="preserve"> </w:t>
      </w:r>
    </w:p>
    <w:p w14:paraId="462F23ED" w14:textId="77777777" w:rsidR="000E2221" w:rsidRDefault="00FA5DA1" w:rsidP="00AE590F">
      <w:pPr>
        <w:rPr>
          <w:u w:val="single"/>
        </w:rPr>
      </w:pPr>
      <w:r w:rsidRPr="00FA5DA1">
        <w:rPr>
          <w:u w:val="single"/>
        </w:rPr>
        <w:t>Receiving Facility</w:t>
      </w:r>
    </w:p>
    <w:p w14:paraId="4AC4461D" w14:textId="52A6267C" w:rsidR="00AE590F" w:rsidRDefault="00AE590F" w:rsidP="00AE590F">
      <w:r>
        <w:t xml:space="preserve">Many of the </w:t>
      </w:r>
      <w:r w:rsidR="006361D5">
        <w:t>considerations</w:t>
      </w:r>
      <w:r>
        <w:t xml:space="preserve"> </w:t>
      </w:r>
      <w:r w:rsidR="006361D5">
        <w:t xml:space="preserve">for </w:t>
      </w:r>
      <w:r w:rsidR="006361D5" w:rsidRPr="00FA5DA1">
        <w:rPr>
          <w:u w:val="single"/>
        </w:rPr>
        <w:t>receiving</w:t>
      </w:r>
      <w:r w:rsidR="006361D5">
        <w:t xml:space="preserve"> evacuated patients are outlined in the surge section of this plan.</w:t>
      </w:r>
      <w:r w:rsidR="000E2221">
        <w:t xml:space="preserve"> Depending on the severity of illness of the patient, {</w:t>
      </w:r>
      <w:r w:rsidR="000E2221" w:rsidRPr="00C21994">
        <w:rPr>
          <w:color w:val="2F5496" w:themeColor="accent1" w:themeShade="BF"/>
        </w:rPr>
        <w:t>HOSPITAL</w:t>
      </w:r>
      <w:r w:rsidR="000E2221">
        <w:t xml:space="preserve">} can support by providing space for </w:t>
      </w:r>
      <w:r w:rsidR="002F2316">
        <w:t>[</w:t>
      </w:r>
      <w:r w:rsidR="000E2221" w:rsidRPr="00C21994">
        <w:rPr>
          <w:color w:val="7030A0"/>
        </w:rPr>
        <w:t>medical surge patie</w:t>
      </w:r>
      <w:r w:rsidR="002F2316" w:rsidRPr="00C21994">
        <w:rPr>
          <w:color w:val="7030A0"/>
        </w:rPr>
        <w:t xml:space="preserve">nts in XXXX area of the </w:t>
      </w:r>
      <w:r w:rsidR="00241A12" w:rsidRPr="00C21994">
        <w:rPr>
          <w:color w:val="7030A0"/>
        </w:rPr>
        <w:t>facility</w:t>
      </w:r>
      <w:r w:rsidR="002F2316" w:rsidRPr="00C21994">
        <w:rPr>
          <w:color w:val="7030A0"/>
        </w:rPr>
        <w:t>; may provide ICU beds within XXX area of the hospital</w:t>
      </w:r>
      <w:r w:rsidR="002F2316">
        <w:t>]. Staff can be expanded from [</w:t>
      </w:r>
      <w:r w:rsidR="00942119">
        <w:rPr>
          <w:color w:val="7030A0"/>
        </w:rPr>
        <w:t>Areas/Depts</w:t>
      </w:r>
      <w:r w:rsidR="002F2316">
        <w:t>] to assist with appropriate surge levels and care.</w:t>
      </w:r>
      <w:r w:rsidR="00662700">
        <w:t xml:space="preserve"> A request will be made to the sending/evacuating hospital to send staff, if possible</w:t>
      </w:r>
      <w:r w:rsidR="00241A12">
        <w:t xml:space="preserve">. </w:t>
      </w:r>
    </w:p>
    <w:p w14:paraId="646CC886" w14:textId="4DC8DACC" w:rsidR="00C21994" w:rsidRDefault="00C21994" w:rsidP="00AE590F">
      <w:pPr>
        <w:rPr>
          <w:u w:val="single"/>
        </w:rPr>
      </w:pPr>
      <w:r>
        <w:rPr>
          <w:u w:val="single"/>
        </w:rPr>
        <w:t xml:space="preserve">Evacuating </w:t>
      </w:r>
      <w:r w:rsidR="00613645">
        <w:rPr>
          <w:u w:val="single"/>
        </w:rPr>
        <w:t>Facility</w:t>
      </w:r>
    </w:p>
    <w:p w14:paraId="107FD220" w14:textId="1872F061" w:rsidR="0045779F" w:rsidRDefault="0045779F" w:rsidP="00AE590F">
      <w:pPr>
        <w:rPr>
          <w:color w:val="7030A0"/>
        </w:rPr>
      </w:pPr>
      <w:r w:rsidRPr="0045779F">
        <w:t>{</w:t>
      </w:r>
      <w:r w:rsidRPr="0045779F">
        <w:rPr>
          <w:color w:val="2F5496" w:themeColor="accent1" w:themeShade="BF"/>
        </w:rPr>
        <w:t>H</w:t>
      </w:r>
      <w:r w:rsidR="00802999">
        <w:rPr>
          <w:color w:val="2F5496" w:themeColor="accent1" w:themeShade="BF"/>
        </w:rPr>
        <w:t>OSP</w:t>
      </w:r>
      <w:r w:rsidR="0052329E">
        <w:rPr>
          <w:color w:val="2F5496" w:themeColor="accent1" w:themeShade="BF"/>
        </w:rPr>
        <w:t>IT</w:t>
      </w:r>
      <w:r w:rsidR="00802999">
        <w:rPr>
          <w:color w:val="2F5496" w:themeColor="accent1" w:themeShade="BF"/>
        </w:rPr>
        <w:t>AL</w:t>
      </w:r>
      <w:r w:rsidRPr="0045779F">
        <w:t>}</w:t>
      </w:r>
      <w:r>
        <w:t xml:space="preserve"> maintains a facility evacuation plan (</w:t>
      </w:r>
      <w:r w:rsidRPr="0045779F">
        <w:rPr>
          <w:color w:val="7030A0"/>
        </w:rPr>
        <w:t>does it outline pediatrics?)</w:t>
      </w:r>
      <w:r>
        <w:rPr>
          <w:color w:val="7030A0"/>
        </w:rPr>
        <w:t xml:space="preserve"> If not…proceed to include within that plan the following elements or keep within this section of the stand-alone pediatric plan. </w:t>
      </w:r>
    </w:p>
    <w:p w14:paraId="1DC3099E" w14:textId="0EC20A5C" w:rsidR="0045779F" w:rsidRDefault="0090402C" w:rsidP="00AE590F">
      <w:r w:rsidRPr="00AF13C3">
        <w:rPr>
          <w:color w:val="2F5496" w:themeColor="accent1" w:themeShade="BF"/>
        </w:rPr>
        <w:t>{H</w:t>
      </w:r>
      <w:r w:rsidR="00802999">
        <w:rPr>
          <w:color w:val="2F5496" w:themeColor="accent1" w:themeShade="BF"/>
        </w:rPr>
        <w:t>OSPITAL</w:t>
      </w:r>
      <w:r w:rsidRPr="00AF13C3">
        <w:rPr>
          <w:color w:val="2F5496" w:themeColor="accent1" w:themeShade="BF"/>
        </w:rPr>
        <w:t xml:space="preserve">} </w:t>
      </w:r>
      <w:r>
        <w:t xml:space="preserve">has carefully considered the </w:t>
      </w:r>
      <w:r w:rsidR="00C9050A">
        <w:t xml:space="preserve">following criteria for evacuating pediatric patient population. </w:t>
      </w:r>
    </w:p>
    <w:p w14:paraId="0B8B6117" w14:textId="2EBBECD2" w:rsidR="006016B3" w:rsidRDefault="006016B3" w:rsidP="006016B3">
      <w:pPr>
        <w:pStyle w:val="ListParagraph"/>
        <w:numPr>
          <w:ilvl w:val="0"/>
          <w:numId w:val="1"/>
        </w:numPr>
      </w:pPr>
      <w:r>
        <w:t>Triggers for horizontal vs. vertical evacuation within the facility</w:t>
      </w:r>
    </w:p>
    <w:p w14:paraId="724F5BFA" w14:textId="36E11FCD" w:rsidR="00FE527C" w:rsidRDefault="00C96654" w:rsidP="00FE527C">
      <w:pPr>
        <w:pStyle w:val="ListParagraph"/>
        <w:numPr>
          <w:ilvl w:val="0"/>
          <w:numId w:val="1"/>
        </w:numPr>
      </w:pPr>
      <w:r>
        <w:t xml:space="preserve">Adequate supplies for evacuation – </w:t>
      </w:r>
      <w:r w:rsidR="00224AED">
        <w:t>include</w:t>
      </w:r>
      <w:r>
        <w:t xml:space="preserve"> </w:t>
      </w:r>
      <w:r w:rsidR="00333FFE">
        <w:t>clinical</w:t>
      </w:r>
      <w:r>
        <w:t xml:space="preserve"> supplies</w:t>
      </w:r>
      <w:r w:rsidR="00224AED">
        <w:t xml:space="preserve">, </w:t>
      </w:r>
      <w:r w:rsidR="008F70F9">
        <w:t>sustenance,</w:t>
      </w:r>
      <w:r>
        <w:t xml:space="preserve"> and hygien</w:t>
      </w:r>
      <w:r w:rsidR="00164FA4">
        <w:t>e</w:t>
      </w:r>
    </w:p>
    <w:p w14:paraId="518523A3" w14:textId="7D6F4DB8" w:rsidR="00164FA4" w:rsidRDefault="00164FA4" w:rsidP="00FE527C">
      <w:pPr>
        <w:pStyle w:val="ListParagraph"/>
        <w:numPr>
          <w:ilvl w:val="0"/>
          <w:numId w:val="1"/>
        </w:numPr>
      </w:pPr>
      <w:r>
        <w:t xml:space="preserve">Plan accounts for specialized equipment to support evacuation such as sleds or stair chairs, portable vents, emergency </w:t>
      </w:r>
      <w:r w:rsidR="00224AED">
        <w:t xml:space="preserve">bags with portable equipment </w:t>
      </w:r>
    </w:p>
    <w:p w14:paraId="2B243517" w14:textId="4FC02F5A" w:rsidR="00224AED" w:rsidRDefault="00224AED" w:rsidP="00FE527C">
      <w:pPr>
        <w:pStyle w:val="ListParagraph"/>
        <w:numPr>
          <w:ilvl w:val="0"/>
          <w:numId w:val="1"/>
        </w:numPr>
      </w:pPr>
      <w:r>
        <w:t xml:space="preserve">Patient tracking for planned or unplanned scenario – refer to Patient </w:t>
      </w:r>
      <w:r w:rsidR="006016B3">
        <w:t>T</w:t>
      </w:r>
      <w:r>
        <w:t xml:space="preserve">racking and Reunification </w:t>
      </w:r>
      <w:r w:rsidR="006016B3">
        <w:t>section</w:t>
      </w:r>
    </w:p>
    <w:p w14:paraId="462E3CD4" w14:textId="360A4A7B" w:rsidR="003079D3" w:rsidRDefault="00333FFE" w:rsidP="00224AED">
      <w:pPr>
        <w:pStyle w:val="ListParagraph"/>
        <w:numPr>
          <w:ilvl w:val="0"/>
          <w:numId w:val="1"/>
        </w:numPr>
      </w:pPr>
      <w:r>
        <w:t>Staff understand role in evacuating patients</w:t>
      </w:r>
      <w:r w:rsidR="00345623">
        <w:t xml:space="preserve">, including </w:t>
      </w:r>
      <w:r w:rsidR="003079D3">
        <w:t>evacuating with patient to receiving facility to continue to provide care</w:t>
      </w:r>
    </w:p>
    <w:p w14:paraId="4184FCAC" w14:textId="77DAC903" w:rsidR="00C96654" w:rsidRDefault="00880ACC" w:rsidP="00FE527C">
      <w:pPr>
        <w:pStyle w:val="ListParagraph"/>
        <w:numPr>
          <w:ilvl w:val="0"/>
          <w:numId w:val="1"/>
        </w:numPr>
      </w:pPr>
      <w:r>
        <w:t>Pre-designated evacuation sites include (consider within and outside of region)</w:t>
      </w:r>
    </w:p>
    <w:p w14:paraId="2AE187BB" w14:textId="0B71B081" w:rsidR="00880ACC" w:rsidRDefault="00880ACC" w:rsidP="00880ACC">
      <w:pPr>
        <w:pStyle w:val="ListParagraph"/>
        <w:numPr>
          <w:ilvl w:val="1"/>
          <w:numId w:val="1"/>
        </w:numPr>
      </w:pPr>
      <w:r>
        <w:t xml:space="preserve">Primary Site </w:t>
      </w:r>
      <w:r w:rsidRPr="00AF13C3">
        <w:rPr>
          <w:color w:val="7030A0"/>
        </w:rPr>
        <w:t>{</w:t>
      </w:r>
      <w:r w:rsidR="00AF13C3" w:rsidRPr="00AF13C3">
        <w:rPr>
          <w:color w:val="7030A0"/>
        </w:rPr>
        <w:t>List Hospital}</w:t>
      </w:r>
    </w:p>
    <w:p w14:paraId="0237753E" w14:textId="01C5CADB" w:rsidR="00880ACC" w:rsidRDefault="00880ACC" w:rsidP="00880ACC">
      <w:pPr>
        <w:pStyle w:val="ListParagraph"/>
        <w:numPr>
          <w:ilvl w:val="1"/>
          <w:numId w:val="1"/>
        </w:numPr>
      </w:pPr>
      <w:r>
        <w:t xml:space="preserve">Secondary Site(s) </w:t>
      </w:r>
      <w:r w:rsidRPr="00AF13C3">
        <w:rPr>
          <w:color w:val="7030A0"/>
        </w:rPr>
        <w:t>{List Hospitals}</w:t>
      </w:r>
    </w:p>
    <w:p w14:paraId="5A02D5A1" w14:textId="1ED47ABC" w:rsidR="00880ACC" w:rsidRDefault="00880ACC" w:rsidP="00880ACC">
      <w:pPr>
        <w:pStyle w:val="ListParagraph"/>
        <w:numPr>
          <w:ilvl w:val="1"/>
          <w:numId w:val="1"/>
        </w:numPr>
      </w:pPr>
      <w:r>
        <w:t>Other sites</w:t>
      </w:r>
    </w:p>
    <w:p w14:paraId="6C283456" w14:textId="3C67B299" w:rsidR="00613645" w:rsidRPr="00613645" w:rsidRDefault="006016B3" w:rsidP="00AE590F">
      <w:pPr>
        <w:pStyle w:val="ListParagraph"/>
        <w:numPr>
          <w:ilvl w:val="0"/>
          <w:numId w:val="1"/>
        </w:numPr>
      </w:pPr>
      <w:r>
        <w:t xml:space="preserve">Activation </w:t>
      </w:r>
      <w:r w:rsidR="008F70F9">
        <w:t>of</w:t>
      </w:r>
      <w:r>
        <w:t xml:space="preserve"> plans to obtain transport resources, internal and external to facility </w:t>
      </w:r>
      <w:r w:rsidR="005E31F4">
        <w:t>– includes facility transport teams or staff assigned to transport patients, includes EMS agencies and request through HCC or DRC network to obtain surge ambulances.</w:t>
      </w:r>
    </w:p>
    <w:p w14:paraId="0621C492" w14:textId="6DB95AF0" w:rsidR="00543C33" w:rsidRDefault="00543C33" w:rsidP="00DD2AFA">
      <w:pPr>
        <w:rPr>
          <w:u w:val="single"/>
        </w:rPr>
      </w:pPr>
      <w:r w:rsidRPr="00543C33">
        <w:rPr>
          <w:u w:val="single"/>
        </w:rPr>
        <w:t>Sheltering-In-Place</w:t>
      </w:r>
      <w:r w:rsidR="00C6498C">
        <w:rPr>
          <w:u w:val="single"/>
        </w:rPr>
        <w:t xml:space="preserve"> (SIP)</w:t>
      </w:r>
    </w:p>
    <w:p w14:paraId="4ACC5D7A" w14:textId="2E937F01" w:rsidR="00F154D5" w:rsidRDefault="00543C33" w:rsidP="00C6498C">
      <w:r w:rsidRPr="006D2E14">
        <w:rPr>
          <w:color w:val="7030A0"/>
        </w:rPr>
        <w:t>[Hospital to list scenarios in which they would SIP</w:t>
      </w:r>
      <w:r w:rsidR="00872F15" w:rsidRPr="006D2E14">
        <w:rPr>
          <w:color w:val="7030A0"/>
        </w:rPr>
        <w:t xml:space="preserve"> – this may include a plant explosion, chemical release, weather event or other community disturbanc</w:t>
      </w:r>
      <w:r w:rsidR="00736A6B" w:rsidRPr="006D2E14">
        <w:rPr>
          <w:color w:val="7030A0"/>
        </w:rPr>
        <w:t>e such as an active shooter event external, but nearby</w:t>
      </w:r>
      <w:r w:rsidR="00017E56" w:rsidRPr="006D2E14">
        <w:rPr>
          <w:color w:val="7030A0"/>
        </w:rPr>
        <w:t>]</w:t>
      </w:r>
      <w:r w:rsidR="00C6498C" w:rsidRPr="006D2E14">
        <w:rPr>
          <w:color w:val="7030A0"/>
        </w:rPr>
        <w:t xml:space="preserve">. </w:t>
      </w:r>
      <w:r w:rsidR="00F575F3">
        <w:t>Many of the considerations for routine SIP events remain applicable for the pediatric patient</w:t>
      </w:r>
      <w:r w:rsidR="00C6498C">
        <w:t xml:space="preserve"> or visitor</w:t>
      </w:r>
      <w:r w:rsidR="00F575F3">
        <w:t xml:space="preserve"> population</w:t>
      </w:r>
      <w:r w:rsidR="00C6498C">
        <w:t>. Reference the Surge sections for medical and non-medical spaces, supplies and staff</w:t>
      </w:r>
      <w:r w:rsidR="00F154D5">
        <w:t xml:space="preserve"> to manage pediatric sheltering of pediatric patient population.</w:t>
      </w:r>
    </w:p>
    <w:p w14:paraId="765602BE" w14:textId="67F19CA5" w:rsidR="00090FE2" w:rsidRDefault="00090FE2" w:rsidP="003F2E06">
      <w:pPr>
        <w:pStyle w:val="Heading2"/>
      </w:pPr>
      <w:bookmarkStart w:id="24" w:name="_Toc113538815"/>
      <w:r>
        <w:t>Security</w:t>
      </w:r>
      <w:bookmarkEnd w:id="24"/>
      <w:r>
        <w:t xml:space="preserve"> </w:t>
      </w:r>
    </w:p>
    <w:p w14:paraId="7DE02215" w14:textId="6B53A0B2" w:rsidR="007A3BDC" w:rsidRPr="00664F76" w:rsidRDefault="0017283A" w:rsidP="003F2E06">
      <w:r w:rsidRPr="00664F76">
        <w:t>During events with pediatric patients, the hospital</w:t>
      </w:r>
      <w:r w:rsidR="009174AE">
        <w:t>’</w:t>
      </w:r>
      <w:r w:rsidRPr="00664F76">
        <w:t>s security plan and procedures will be activated</w:t>
      </w:r>
      <w:r w:rsidR="00E35FA8" w:rsidRPr="00664F76">
        <w:t>. The following section outline</w:t>
      </w:r>
      <w:r w:rsidR="009174AE">
        <w:t>s</w:t>
      </w:r>
      <w:r w:rsidR="00E35FA8" w:rsidRPr="00664F76">
        <w:t xml:space="preserve"> additional considerations </w:t>
      </w:r>
      <w:r w:rsidR="005045B3" w:rsidRPr="00664F76">
        <w:t xml:space="preserve">for pediatric patients and visitors during a surge event. </w:t>
      </w:r>
    </w:p>
    <w:p w14:paraId="5E5C17BA" w14:textId="5A640B96" w:rsidR="00664F76" w:rsidRPr="00664F76" w:rsidRDefault="00664F76" w:rsidP="002F1D76">
      <w:pPr>
        <w:rPr>
          <w:color w:val="7030A0"/>
        </w:rPr>
      </w:pPr>
      <w:r w:rsidRPr="00664F76">
        <w:rPr>
          <w:color w:val="7030A0"/>
        </w:rPr>
        <w:t>[Hospital lists – where applicable]</w:t>
      </w:r>
    </w:p>
    <w:p w14:paraId="4D2B4D2A" w14:textId="17BAB145" w:rsidR="00A40784" w:rsidRDefault="008367F4" w:rsidP="0079609E">
      <w:pPr>
        <w:pStyle w:val="ListParagraph"/>
        <w:numPr>
          <w:ilvl w:val="0"/>
          <w:numId w:val="4"/>
        </w:numPr>
      </w:pPr>
      <w:r w:rsidRPr="00EF462D">
        <w:t>Person(s) or role(s</w:t>
      </w:r>
      <w:r>
        <w:t>) responsible for assessing if the current situation or event activation involves pediatrics or the potential</w:t>
      </w:r>
      <w:r w:rsidR="00303D75">
        <w:t xml:space="preserve"> to involve pediatrics and the need for these established security measures</w:t>
      </w:r>
    </w:p>
    <w:p w14:paraId="66FA8571" w14:textId="31094F13" w:rsidR="0069782C" w:rsidRPr="00664F76" w:rsidRDefault="005045B3" w:rsidP="0079609E">
      <w:pPr>
        <w:pStyle w:val="ListParagraph"/>
        <w:numPr>
          <w:ilvl w:val="0"/>
          <w:numId w:val="4"/>
        </w:numPr>
      </w:pPr>
      <w:r w:rsidRPr="00664F76">
        <w:t>Secured areas for use to stage</w:t>
      </w:r>
      <w:r w:rsidR="0069782C" w:rsidRPr="00664F76">
        <w:t xml:space="preserve"> non-injured children from surge</w:t>
      </w:r>
      <w:r w:rsidRPr="00664F76">
        <w:t xml:space="preserve"> </w:t>
      </w:r>
    </w:p>
    <w:p w14:paraId="44A42CA6" w14:textId="5F70904B" w:rsidR="002A1008" w:rsidRDefault="00664F76" w:rsidP="0079609E">
      <w:pPr>
        <w:pStyle w:val="ListParagraph"/>
        <w:numPr>
          <w:ilvl w:val="0"/>
          <w:numId w:val="4"/>
        </w:numPr>
      </w:pPr>
      <w:r w:rsidRPr="00664F76">
        <w:t xml:space="preserve">Secured area to conduct </w:t>
      </w:r>
      <w:r w:rsidR="002A1008" w:rsidRPr="00664F76">
        <w:t xml:space="preserve">reunification of </w:t>
      </w:r>
      <w:r w:rsidRPr="00664F76">
        <w:t xml:space="preserve">both </w:t>
      </w:r>
      <w:r w:rsidR="002A1008" w:rsidRPr="00664F76">
        <w:t>injured and non-injured patients</w:t>
      </w:r>
      <w:r w:rsidR="005D7E2A">
        <w:t>.</w:t>
      </w:r>
    </w:p>
    <w:p w14:paraId="5D21787F" w14:textId="3919C91B" w:rsidR="005D7E2A" w:rsidRPr="00926F26" w:rsidRDefault="005D7E2A" w:rsidP="0079609E">
      <w:pPr>
        <w:pStyle w:val="ListParagraph"/>
        <w:numPr>
          <w:ilvl w:val="0"/>
          <w:numId w:val="4"/>
        </w:numPr>
      </w:pPr>
      <w:r w:rsidRPr="00926F26">
        <w:t xml:space="preserve">Staff </w:t>
      </w:r>
      <w:r w:rsidR="00CC1AB2" w:rsidRPr="00926F26">
        <w:t>assigned to as</w:t>
      </w:r>
      <w:r w:rsidRPr="00926F26">
        <w:t>sist in identification, notification, protection, location, and reunification of children and their parents / legal guardians.</w:t>
      </w:r>
    </w:p>
    <w:p w14:paraId="024E400B" w14:textId="6EEE4D95" w:rsidR="00CC1AB2" w:rsidRPr="00926F26" w:rsidRDefault="00CC1AB2" w:rsidP="0079609E">
      <w:pPr>
        <w:pStyle w:val="ListParagraph"/>
        <w:numPr>
          <w:ilvl w:val="0"/>
          <w:numId w:val="4"/>
        </w:numPr>
      </w:pPr>
      <w:r w:rsidRPr="00926F26">
        <w:t>Staff may work with communications department to receive and direct inquiries regarding reunification efforts.</w:t>
      </w:r>
    </w:p>
    <w:p w14:paraId="29A12262" w14:textId="09A615B4" w:rsidR="0069782C" w:rsidRPr="00664F76" w:rsidRDefault="0069782C" w:rsidP="0079609E">
      <w:pPr>
        <w:pStyle w:val="ListParagraph"/>
        <w:numPr>
          <w:ilvl w:val="0"/>
          <w:numId w:val="4"/>
        </w:numPr>
      </w:pPr>
      <w:r w:rsidRPr="00664F76">
        <w:t xml:space="preserve">Considerations for security procedures during </w:t>
      </w:r>
      <w:r w:rsidR="00872DDD">
        <w:t>sheltering-in-place</w:t>
      </w:r>
      <w:r w:rsidRPr="00664F76">
        <w:t xml:space="preserve"> or </w:t>
      </w:r>
      <w:r w:rsidR="00872DDD">
        <w:t>e</w:t>
      </w:r>
      <w:r w:rsidR="00872DDD" w:rsidRPr="00664F76">
        <w:t>vacuation</w:t>
      </w:r>
      <w:r w:rsidRPr="00664F76">
        <w:t xml:space="preserve"> scenario</w:t>
      </w:r>
      <w:r w:rsidR="00664F76" w:rsidRPr="00664F76">
        <w:t xml:space="preserve"> with pediatrics</w:t>
      </w:r>
      <w:r w:rsidR="00313647">
        <w:t>, both patients and visitors</w:t>
      </w:r>
    </w:p>
    <w:p w14:paraId="650F83DE" w14:textId="4388F427" w:rsidR="002A1008" w:rsidRDefault="005E715E" w:rsidP="0079609E">
      <w:pPr>
        <w:pStyle w:val="ListParagraph"/>
        <w:numPr>
          <w:ilvl w:val="0"/>
          <w:numId w:val="4"/>
        </w:numPr>
      </w:pPr>
      <w:r w:rsidRPr="00AF573E">
        <w:t xml:space="preserve">Implementation of </w:t>
      </w:r>
      <w:r w:rsidR="00802999">
        <w:t>missing child protocol activation (</w:t>
      </w:r>
      <w:r w:rsidRPr="00AF573E">
        <w:t>Code Pink</w:t>
      </w:r>
      <w:r w:rsidR="00802999">
        <w:t>)</w:t>
      </w:r>
      <w:r w:rsidRPr="00AF573E">
        <w:t xml:space="preserve"> and any other protocols during events</w:t>
      </w:r>
      <w:r w:rsidR="00307E12" w:rsidRPr="00AF573E">
        <w:t xml:space="preserve"> in which </w:t>
      </w:r>
      <w:r w:rsidR="001F58A4" w:rsidRPr="00AF573E">
        <w:t>routine procedure may be interrupted</w:t>
      </w:r>
    </w:p>
    <w:p w14:paraId="461753DA" w14:textId="5434A008" w:rsidR="0079609E" w:rsidRDefault="009B64E8" w:rsidP="002C66C4">
      <w:pPr>
        <w:pStyle w:val="ListParagraph"/>
        <w:numPr>
          <w:ilvl w:val="0"/>
          <w:numId w:val="4"/>
        </w:numPr>
      </w:pPr>
      <w:r>
        <w:t>Staff are pre-identified to serve as physical security to monitor safe are</w:t>
      </w:r>
      <w:r w:rsidR="005629BF">
        <w:t xml:space="preserve">as for </w:t>
      </w:r>
      <w:r w:rsidR="00531978">
        <w:t xml:space="preserve">both injured and non-injured </w:t>
      </w:r>
      <w:r w:rsidR="005629BF">
        <w:t>children a</w:t>
      </w:r>
      <w:r w:rsidR="00531978">
        <w:t>long with the</w:t>
      </w:r>
      <w:r w:rsidR="005629BF">
        <w:t xml:space="preserve"> ingress/egress routes to these </w:t>
      </w:r>
      <w:r w:rsidR="00531978">
        <w:t xml:space="preserve">areas. </w:t>
      </w:r>
    </w:p>
    <w:p w14:paraId="02D94A92" w14:textId="1D54386E" w:rsidR="00931909" w:rsidRDefault="00931909">
      <w:r>
        <w:br w:type="page"/>
      </w:r>
    </w:p>
    <w:p w14:paraId="24782D38" w14:textId="5B0C6FE7" w:rsidR="0079609E" w:rsidRPr="0079609E" w:rsidRDefault="0079609E" w:rsidP="0079609E">
      <w:pPr>
        <w:pStyle w:val="Heading1"/>
      </w:pPr>
      <w:bookmarkStart w:id="25" w:name="_Toc19624309"/>
      <w:bookmarkStart w:id="26" w:name="_Toc113538816"/>
      <w:r w:rsidRPr="0079609E">
        <w:t>Authorities and References</w:t>
      </w:r>
      <w:bookmarkEnd w:id="25"/>
      <w:bookmarkEnd w:id="26"/>
    </w:p>
    <w:p w14:paraId="316B8A72" w14:textId="77777777" w:rsidR="0079609E" w:rsidRPr="0079609E" w:rsidRDefault="0079609E" w:rsidP="0079609E">
      <w:pPr>
        <w:spacing w:after="120" w:line="264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</w:p>
    <w:p w14:paraId="5B6F999C" w14:textId="77777777" w:rsidR="008D4DBD" w:rsidRDefault="008D4DBD" w:rsidP="008D4DBD">
      <w:pPr>
        <w:pStyle w:val="ListParagraph"/>
        <w:numPr>
          <w:ilvl w:val="0"/>
          <w:numId w:val="17"/>
        </w:numPr>
        <w:spacing w:after="0" w:line="264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Pediatric Patients Brought by Emergency Medical Services to the Emergency Department: An Analysis From the National Hospital Ambulatory Medical Care Survey (NHAMCS). </w:t>
      </w:r>
      <w:hyperlink r:id="rId12" w:history="1">
        <w:r w:rsidRPr="00D1138A">
          <w:rPr>
            <w:rStyle w:val="Hyperlink"/>
            <w:rFonts w:eastAsiaTheme="minorEastAsia"/>
            <w:sz w:val="20"/>
            <w:szCs w:val="20"/>
          </w:rPr>
          <w:t>https://pubmed.ncbi.nlm.nih.gov/35100778/</w:t>
        </w:r>
      </w:hyperlink>
      <w:r>
        <w:rPr>
          <w:rFonts w:eastAsiaTheme="minorEastAsia"/>
          <w:sz w:val="20"/>
          <w:szCs w:val="20"/>
        </w:rPr>
        <w:t xml:space="preserve"> </w:t>
      </w:r>
    </w:p>
    <w:p w14:paraId="79801178" w14:textId="77777777" w:rsidR="00CC6E1F" w:rsidRDefault="00CC6E1F" w:rsidP="00CC6E1F">
      <w:pPr>
        <w:pStyle w:val="ListParagraph"/>
        <w:spacing w:after="0" w:line="264" w:lineRule="auto"/>
        <w:rPr>
          <w:rFonts w:eastAsiaTheme="minorEastAsia"/>
          <w:sz w:val="20"/>
          <w:szCs w:val="20"/>
        </w:rPr>
      </w:pPr>
    </w:p>
    <w:p w14:paraId="05AB0DBC" w14:textId="0C5CB3EF" w:rsidR="0079609E" w:rsidRPr="008D4DBD" w:rsidRDefault="0079609E" w:rsidP="008D4DBD">
      <w:pPr>
        <w:pStyle w:val="ListParagraph"/>
        <w:numPr>
          <w:ilvl w:val="0"/>
          <w:numId w:val="17"/>
        </w:numPr>
        <w:spacing w:after="0" w:line="264" w:lineRule="auto"/>
        <w:rPr>
          <w:rFonts w:eastAsiaTheme="minorEastAsia"/>
          <w:sz w:val="20"/>
          <w:szCs w:val="20"/>
        </w:rPr>
      </w:pPr>
      <w:r w:rsidRPr="008D4DBD">
        <w:rPr>
          <w:rFonts w:eastAsiaTheme="minorEastAsia"/>
          <w:sz w:val="20"/>
          <w:szCs w:val="20"/>
        </w:rPr>
        <w:t>Health Standards: Emergency Preparedness for Providers </w:t>
      </w:r>
      <w:hyperlink r:id="rId13" w:tgtFrame="_blank" w:history="1">
        <w:r w:rsidRPr="008D4DBD">
          <w:rPr>
            <w:rFonts w:eastAsiaTheme="minorEastAsia"/>
            <w:color w:val="0563C1" w:themeColor="hyperlink"/>
            <w:sz w:val="20"/>
            <w:szCs w:val="20"/>
            <w:u w:val="single"/>
          </w:rPr>
          <w:t>http://ldh.la.gov/index.cfm/page/297</w:t>
        </w:r>
      </w:hyperlink>
      <w:r w:rsidRPr="008D4DBD">
        <w:rPr>
          <w:rFonts w:eastAsiaTheme="minorEastAsia"/>
          <w:sz w:val="20"/>
          <w:szCs w:val="20"/>
          <w:u w:val="single"/>
        </w:rPr>
        <w:t> </w:t>
      </w:r>
    </w:p>
    <w:p w14:paraId="7A73A50B" w14:textId="77777777" w:rsidR="0079609E" w:rsidRPr="0079609E" w:rsidRDefault="00931909" w:rsidP="0079609E">
      <w:pPr>
        <w:numPr>
          <w:ilvl w:val="0"/>
          <w:numId w:val="19"/>
        </w:numPr>
        <w:spacing w:after="120" w:line="264" w:lineRule="auto"/>
        <w:ind w:left="1080"/>
        <w:rPr>
          <w:rFonts w:eastAsiaTheme="minorEastAsia"/>
          <w:sz w:val="20"/>
          <w:szCs w:val="20"/>
        </w:rPr>
      </w:pPr>
      <w:hyperlink r:id="rId14" w:tgtFrame="_blank" w:history="1">
        <w:r w:rsidR="0079609E" w:rsidRPr="0079609E">
          <w:rPr>
            <w:rFonts w:eastAsiaTheme="minorEastAsia"/>
            <w:color w:val="0563C1" w:themeColor="hyperlink"/>
            <w:sz w:val="20"/>
            <w:szCs w:val="20"/>
            <w:u w:val="single"/>
            <w:lang w:val="en"/>
          </w:rPr>
          <w:t>CMS Rule - Emergency Preparedness for Medicare and Medicaid Providers</w:t>
        </w:r>
      </w:hyperlink>
      <w:r w:rsidR="0079609E" w:rsidRPr="0079609E">
        <w:rPr>
          <w:rFonts w:eastAsiaTheme="minorEastAsia"/>
          <w:sz w:val="20"/>
          <w:szCs w:val="20"/>
        </w:rPr>
        <w:t> </w:t>
      </w:r>
    </w:p>
    <w:p w14:paraId="7512934E" w14:textId="5F3C0097" w:rsidR="00B925E0" w:rsidRPr="00CC6E1F" w:rsidRDefault="0079609E" w:rsidP="00CC6E1F">
      <w:pPr>
        <w:numPr>
          <w:ilvl w:val="0"/>
          <w:numId w:val="19"/>
        </w:numPr>
        <w:spacing w:after="120" w:line="264" w:lineRule="auto"/>
        <w:ind w:left="1080"/>
        <w:rPr>
          <w:rFonts w:eastAsiaTheme="minorEastAsia"/>
          <w:sz w:val="20"/>
          <w:szCs w:val="20"/>
        </w:rPr>
      </w:pPr>
      <w:r w:rsidRPr="0079609E">
        <w:rPr>
          <w:rFonts w:eastAsiaTheme="minorEastAsia"/>
          <w:sz w:val="20"/>
          <w:szCs w:val="20"/>
          <w:lang w:val="en"/>
        </w:rPr>
        <w:t>Developing an All-Hazards Risk Assessment and Emergency Plan </w:t>
      </w:r>
      <w:r w:rsidRPr="0079609E">
        <w:rPr>
          <w:rFonts w:eastAsiaTheme="minorEastAsia"/>
          <w:sz w:val="20"/>
          <w:szCs w:val="20"/>
        </w:rPr>
        <w:t> </w:t>
      </w:r>
      <w:r w:rsidR="00CC6E1F">
        <w:rPr>
          <w:rFonts w:eastAsiaTheme="minorEastAsia"/>
          <w:sz w:val="20"/>
          <w:szCs w:val="20"/>
        </w:rPr>
        <w:t xml:space="preserve">- </w:t>
      </w:r>
      <w:r w:rsidR="008D4DBD" w:rsidRPr="00CC6E1F">
        <w:rPr>
          <w:rFonts w:eastAsiaTheme="minorEastAsia"/>
          <w:sz w:val="20"/>
          <w:szCs w:val="20"/>
        </w:rPr>
        <w:t xml:space="preserve">Pediatric focused HVA tool - </w:t>
      </w:r>
      <w:hyperlink r:id="rId15" w:history="1">
        <w:r w:rsidR="008D4DBD" w:rsidRPr="00CC6E1F">
          <w:rPr>
            <w:u w:val="single"/>
          </w:rPr>
          <w:t>HVA_Pediatric_Template_v8_protected.xlsx (live.com)</w:t>
        </w:r>
      </w:hyperlink>
    </w:p>
    <w:p w14:paraId="723348FB" w14:textId="77777777" w:rsidR="00B925E0" w:rsidRDefault="0079609E" w:rsidP="00B925E0">
      <w:pPr>
        <w:numPr>
          <w:ilvl w:val="0"/>
          <w:numId w:val="19"/>
        </w:numPr>
        <w:spacing w:after="120" w:line="264" w:lineRule="auto"/>
        <w:rPr>
          <w:rFonts w:eastAsiaTheme="minorEastAsia"/>
          <w:sz w:val="20"/>
          <w:szCs w:val="20"/>
        </w:rPr>
      </w:pPr>
      <w:r w:rsidRPr="00B925E0">
        <w:rPr>
          <w:rFonts w:eastAsiaTheme="minorEastAsia"/>
          <w:sz w:val="20"/>
          <w:szCs w:val="20"/>
        </w:rPr>
        <w:t>HCC Regional Coalition Preparedness and Response Plan – current copies</w:t>
      </w:r>
      <w:r w:rsidR="00656391" w:rsidRPr="00B925E0">
        <w:rPr>
          <w:rFonts w:eastAsiaTheme="minorEastAsia"/>
          <w:sz w:val="20"/>
          <w:szCs w:val="20"/>
        </w:rPr>
        <w:t xml:space="preserve"> can be</w:t>
      </w:r>
      <w:r w:rsidRPr="00B925E0">
        <w:rPr>
          <w:rFonts w:eastAsiaTheme="minorEastAsia"/>
          <w:sz w:val="20"/>
          <w:szCs w:val="20"/>
        </w:rPr>
        <w:t xml:space="preserve"> obtained</w:t>
      </w:r>
      <w:r w:rsidR="00656391" w:rsidRPr="00B925E0">
        <w:rPr>
          <w:rFonts w:eastAsiaTheme="minorEastAsia"/>
          <w:sz w:val="20"/>
          <w:szCs w:val="20"/>
        </w:rPr>
        <w:t>;</w:t>
      </w:r>
      <w:r w:rsidRPr="00B925E0">
        <w:rPr>
          <w:rFonts w:eastAsiaTheme="minorEastAsia"/>
          <w:sz w:val="20"/>
          <w:szCs w:val="20"/>
        </w:rPr>
        <w:t xml:space="preserve"> distributed by Administrative Designated Regional Coordinator (ADRC) on an annual basis or upon request by Hospital or HCC member.  </w:t>
      </w:r>
    </w:p>
    <w:p w14:paraId="4FC8AA39" w14:textId="2863A4A2" w:rsidR="0079609E" w:rsidRPr="00B925E0" w:rsidRDefault="0079609E" w:rsidP="00B925E0">
      <w:pPr>
        <w:numPr>
          <w:ilvl w:val="0"/>
          <w:numId w:val="19"/>
        </w:numPr>
        <w:spacing w:after="120" w:line="264" w:lineRule="auto"/>
        <w:rPr>
          <w:rFonts w:eastAsiaTheme="minorEastAsia"/>
          <w:sz w:val="20"/>
          <w:szCs w:val="20"/>
        </w:rPr>
      </w:pPr>
      <w:r w:rsidRPr="00B925E0">
        <w:rPr>
          <w:rFonts w:eastAsiaTheme="minorEastAsia"/>
          <w:sz w:val="20"/>
          <w:szCs w:val="20"/>
        </w:rPr>
        <w:t>Hospital</w:t>
      </w:r>
      <w:r w:rsidR="00A02531">
        <w:rPr>
          <w:rFonts w:eastAsiaTheme="minorEastAsia"/>
          <w:sz w:val="20"/>
          <w:szCs w:val="20"/>
        </w:rPr>
        <w:t>:</w:t>
      </w:r>
      <w:r w:rsidR="00636543">
        <w:rPr>
          <w:rFonts w:eastAsiaTheme="minorEastAsia"/>
          <w:sz w:val="20"/>
          <w:szCs w:val="20"/>
        </w:rPr>
        <w:t xml:space="preserve"> </w:t>
      </w:r>
      <w:r w:rsidR="00A02531">
        <w:rPr>
          <w:rFonts w:eastAsiaTheme="minorEastAsia"/>
          <w:sz w:val="20"/>
          <w:szCs w:val="20"/>
        </w:rPr>
        <w:t>Laws</w:t>
      </w:r>
      <w:r w:rsidR="00DE6F05">
        <w:rPr>
          <w:rFonts w:eastAsiaTheme="minorEastAsia"/>
          <w:sz w:val="20"/>
          <w:szCs w:val="20"/>
        </w:rPr>
        <w:t xml:space="preserve"> and Regulations</w:t>
      </w:r>
    </w:p>
    <w:p w14:paraId="6037378E" w14:textId="77777777" w:rsidR="0079609E" w:rsidRPr="0079609E" w:rsidRDefault="0079609E" w:rsidP="00DE6F05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79609E">
        <w:rPr>
          <w:sz w:val="20"/>
          <w:szCs w:val="20"/>
        </w:rPr>
        <w:t>EMTALA--</w:t>
      </w:r>
      <w:r w:rsidRPr="0079609E">
        <w:rPr>
          <w:sz w:val="20"/>
          <w:szCs w:val="20"/>
          <w:lang w:val="en"/>
        </w:rPr>
        <w:t>Medicare participating hospitals must meet the Emergency Medical Treatment and Labor Act (EMTALA) statute codified at </w:t>
      </w:r>
      <w:r w:rsidRPr="0079609E">
        <w:rPr>
          <w:i/>
          <w:iCs/>
          <w:sz w:val="20"/>
          <w:szCs w:val="20"/>
          <w:lang w:val="en"/>
        </w:rPr>
        <w:t>§1867</w:t>
      </w:r>
      <w:r w:rsidRPr="0079609E">
        <w:rPr>
          <w:sz w:val="20"/>
          <w:szCs w:val="20"/>
          <w:lang w:val="en"/>
        </w:rPr>
        <w:t> of the Social Security Act, (the Act) the accompanying regulations in </w:t>
      </w:r>
      <w:r w:rsidRPr="0079609E">
        <w:rPr>
          <w:i/>
          <w:iCs/>
          <w:sz w:val="20"/>
          <w:szCs w:val="20"/>
          <w:lang w:val="en"/>
        </w:rPr>
        <w:t>42 CFR §489.24</w:t>
      </w:r>
      <w:r w:rsidRPr="0079609E">
        <w:rPr>
          <w:sz w:val="20"/>
          <w:szCs w:val="20"/>
          <w:lang w:val="en"/>
        </w:rPr>
        <w:t> and the related requirements at </w:t>
      </w:r>
      <w:r w:rsidRPr="0079609E">
        <w:rPr>
          <w:i/>
          <w:iCs/>
          <w:sz w:val="20"/>
          <w:szCs w:val="20"/>
          <w:lang w:val="en"/>
        </w:rPr>
        <w:t>42 CFR 489.20(l), (m), (q), </w:t>
      </w:r>
      <w:r w:rsidRPr="0079609E">
        <w:rPr>
          <w:sz w:val="20"/>
          <w:szCs w:val="20"/>
          <w:lang w:val="en"/>
        </w:rPr>
        <w:t>and </w:t>
      </w:r>
      <w:r w:rsidRPr="0079609E">
        <w:rPr>
          <w:i/>
          <w:iCs/>
          <w:sz w:val="20"/>
          <w:szCs w:val="20"/>
          <w:lang w:val="en"/>
        </w:rPr>
        <w:t>(r)</w:t>
      </w:r>
      <w:r w:rsidRPr="0079609E">
        <w:rPr>
          <w:sz w:val="20"/>
          <w:szCs w:val="20"/>
          <w:lang w:val="en"/>
        </w:rPr>
        <w:t>.</w:t>
      </w:r>
      <w:r w:rsidRPr="0079609E">
        <w:rPr>
          <w:sz w:val="20"/>
          <w:szCs w:val="20"/>
        </w:rPr>
        <w:t> </w:t>
      </w:r>
    </w:p>
    <w:p w14:paraId="415B1D2D" w14:textId="77777777" w:rsidR="0079609E" w:rsidRPr="0079609E" w:rsidRDefault="0079609E" w:rsidP="00DE6F05">
      <w:pPr>
        <w:numPr>
          <w:ilvl w:val="0"/>
          <w:numId w:val="26"/>
        </w:numPr>
        <w:spacing w:after="0" w:line="264" w:lineRule="auto"/>
        <w:rPr>
          <w:rFonts w:eastAsiaTheme="minorEastAsia"/>
          <w:sz w:val="20"/>
          <w:szCs w:val="20"/>
        </w:rPr>
      </w:pPr>
      <w:r w:rsidRPr="0079609E">
        <w:rPr>
          <w:rFonts w:eastAsiaTheme="minorEastAsia"/>
          <w:sz w:val="20"/>
          <w:szCs w:val="20"/>
        </w:rPr>
        <w:t>HIPAA </w:t>
      </w:r>
    </w:p>
    <w:p w14:paraId="5F7B11FA" w14:textId="77777777" w:rsidR="0079609E" w:rsidRPr="0079609E" w:rsidRDefault="0079609E" w:rsidP="00DE6F05">
      <w:pPr>
        <w:numPr>
          <w:ilvl w:val="0"/>
          <w:numId w:val="26"/>
        </w:numPr>
        <w:spacing w:after="0" w:line="264" w:lineRule="auto"/>
        <w:rPr>
          <w:rFonts w:eastAsiaTheme="minorEastAsia"/>
          <w:sz w:val="20"/>
          <w:szCs w:val="20"/>
        </w:rPr>
      </w:pPr>
      <w:r w:rsidRPr="0079609E">
        <w:rPr>
          <w:rFonts w:eastAsiaTheme="minorEastAsia"/>
          <w:sz w:val="20"/>
          <w:szCs w:val="20"/>
        </w:rPr>
        <w:t>Telehealth: Louisiana RS 40: 1223.1-1223.5. Part VII. Louisiana Telehealth Access ACT </w:t>
      </w:r>
    </w:p>
    <w:p w14:paraId="1CB7D0B4" w14:textId="77777777" w:rsidR="00B925E0" w:rsidRDefault="0079609E" w:rsidP="00DE6F05">
      <w:pPr>
        <w:numPr>
          <w:ilvl w:val="0"/>
          <w:numId w:val="26"/>
        </w:numPr>
        <w:spacing w:after="0" w:line="264" w:lineRule="auto"/>
        <w:rPr>
          <w:rFonts w:eastAsiaTheme="minorEastAsia"/>
          <w:sz w:val="20"/>
          <w:szCs w:val="20"/>
        </w:rPr>
      </w:pPr>
      <w:r w:rsidRPr="0079609E">
        <w:rPr>
          <w:rFonts w:eastAsiaTheme="minorEastAsia"/>
          <w:sz w:val="20"/>
          <w:szCs w:val="20"/>
        </w:rPr>
        <w:t>LAC (Louisiana Administrative Code) Title 48, Subchapter B, §9327 Emergency Services </w:t>
      </w:r>
    </w:p>
    <w:p w14:paraId="75FC13C1" w14:textId="47C49A39" w:rsidR="0079609E" w:rsidRPr="00B925E0" w:rsidRDefault="0079609E" w:rsidP="00B925E0">
      <w:pPr>
        <w:pStyle w:val="ListParagraph"/>
        <w:numPr>
          <w:ilvl w:val="0"/>
          <w:numId w:val="19"/>
        </w:numPr>
        <w:spacing w:after="120" w:line="264" w:lineRule="auto"/>
        <w:rPr>
          <w:rFonts w:eastAsiaTheme="minorEastAsia"/>
          <w:sz w:val="20"/>
          <w:szCs w:val="20"/>
        </w:rPr>
      </w:pPr>
      <w:r w:rsidRPr="00B925E0">
        <w:rPr>
          <w:rFonts w:eastAsiaTheme="minorEastAsia"/>
          <w:sz w:val="20"/>
          <w:szCs w:val="20"/>
        </w:rPr>
        <w:t>Personnel</w:t>
      </w:r>
    </w:p>
    <w:p w14:paraId="1AA9EF0F" w14:textId="425BE8D1" w:rsidR="0079609E" w:rsidRPr="00636543" w:rsidRDefault="0079609E" w:rsidP="00636543">
      <w:pPr>
        <w:pStyle w:val="ListParagraph"/>
        <w:numPr>
          <w:ilvl w:val="0"/>
          <w:numId w:val="27"/>
        </w:numPr>
        <w:rPr>
          <w:sz w:val="20"/>
          <w:szCs w:val="20"/>
        </w:rPr>
      </w:pPr>
      <w:bookmarkStart w:id="27" w:name="_Toc314652979"/>
      <w:bookmarkStart w:id="28" w:name="_Toc325012563"/>
      <w:bookmarkStart w:id="29" w:name="_Toc14682905"/>
      <w:r w:rsidRPr="00636543">
        <w:rPr>
          <w:sz w:val="20"/>
          <w:szCs w:val="20"/>
        </w:rPr>
        <w:t>LA Administrative Code, Title 48 Part 1 Subpart 3 Subchapter B</w:t>
      </w:r>
      <w:r w:rsidRPr="00636543">
        <w:rPr>
          <w:sz w:val="20"/>
          <w:szCs w:val="20"/>
        </w:rPr>
        <w:tab/>
        <w:t>Hospital Organization and Services §9327 Emergency Services</w:t>
      </w:r>
      <w:bookmarkEnd w:id="27"/>
      <w:bookmarkEnd w:id="28"/>
      <w:bookmarkEnd w:id="29"/>
      <w:r w:rsidRPr="00636543">
        <w:rPr>
          <w:sz w:val="20"/>
          <w:szCs w:val="20"/>
        </w:rPr>
        <w:t>- outlines requirements and qualifications of professionals providing hospital emergency services</w:t>
      </w:r>
    </w:p>
    <w:p w14:paraId="3CB35A90" w14:textId="0B7C3147" w:rsidR="00DE6F05" w:rsidRPr="00DE6F05" w:rsidRDefault="0079609E" w:rsidP="00DE6F05">
      <w:pPr>
        <w:pStyle w:val="ListParagraph"/>
        <w:numPr>
          <w:ilvl w:val="0"/>
          <w:numId w:val="19"/>
        </w:numPr>
        <w:spacing w:after="120" w:line="264" w:lineRule="auto"/>
        <w:rPr>
          <w:rFonts w:eastAsiaTheme="minorEastAsia"/>
          <w:sz w:val="20"/>
          <w:szCs w:val="20"/>
        </w:rPr>
      </w:pPr>
      <w:r w:rsidRPr="00B925E0">
        <w:rPr>
          <w:rFonts w:eastAsiaTheme="minorEastAsia"/>
          <w:sz w:val="20"/>
          <w:szCs w:val="20"/>
        </w:rPr>
        <w:t>Emergency Medical Services for Children (EMS-C)</w:t>
      </w:r>
      <w:r w:rsidR="00DE6F05">
        <w:rPr>
          <w:rFonts w:eastAsiaTheme="minorEastAsia"/>
          <w:sz w:val="20"/>
          <w:szCs w:val="20"/>
        </w:rPr>
        <w:t xml:space="preserve">, Louisiana chapter - </w:t>
      </w:r>
      <w:hyperlink r:id="rId16" w:history="1">
        <w:r w:rsidRPr="00DE6F05">
          <w:rPr>
            <w:rFonts w:eastAsiaTheme="minorEastAsia"/>
            <w:color w:val="0563C1" w:themeColor="hyperlink"/>
            <w:sz w:val="20"/>
            <w:szCs w:val="20"/>
            <w:u w:val="single"/>
          </w:rPr>
          <w:t>LA Rev Stat § 40:1075.4 (2018)</w:t>
        </w:r>
      </w:hyperlink>
      <w:r w:rsidR="00DE6F05" w:rsidRPr="00DE6F05">
        <w:rPr>
          <w:rFonts w:eastAsiaTheme="minorEastAsia"/>
          <w:sz w:val="20"/>
          <w:szCs w:val="20"/>
        </w:rPr>
        <w:t xml:space="preserve"> </w:t>
      </w:r>
    </w:p>
    <w:p w14:paraId="0DEF56D7" w14:textId="074DD86F" w:rsidR="001F7F61" w:rsidRPr="00B925E0" w:rsidRDefault="001F7F61" w:rsidP="00B925E0">
      <w:pPr>
        <w:numPr>
          <w:ilvl w:val="0"/>
          <w:numId w:val="19"/>
        </w:numPr>
        <w:spacing w:after="120" w:line="264" w:lineRule="auto"/>
        <w:contextualSpacing/>
        <w:rPr>
          <w:rFonts w:eastAsiaTheme="minorEastAsia"/>
          <w:sz w:val="20"/>
          <w:szCs w:val="20"/>
        </w:rPr>
      </w:pPr>
      <w:r w:rsidRPr="00B925E0">
        <w:rPr>
          <w:rFonts w:eastAsiaTheme="minorEastAsia"/>
          <w:sz w:val="20"/>
          <w:szCs w:val="20"/>
        </w:rPr>
        <w:t xml:space="preserve">EMS-C </w:t>
      </w:r>
      <w:r w:rsidR="00723FE4" w:rsidRPr="00B925E0">
        <w:rPr>
          <w:rFonts w:eastAsiaTheme="minorEastAsia"/>
          <w:sz w:val="20"/>
          <w:szCs w:val="20"/>
        </w:rPr>
        <w:t>Innovation</w:t>
      </w:r>
      <w:r w:rsidRPr="00B925E0">
        <w:rPr>
          <w:rFonts w:eastAsiaTheme="minorEastAsia"/>
          <w:sz w:val="20"/>
          <w:szCs w:val="20"/>
        </w:rPr>
        <w:t xml:space="preserve"> and Improvement Center (EEIC) – National Pediatric Readiness Project</w:t>
      </w:r>
      <w:r w:rsidR="002E436E" w:rsidRPr="00B925E0">
        <w:rPr>
          <w:rFonts w:eastAsiaTheme="minorEastAsia"/>
          <w:sz w:val="20"/>
          <w:szCs w:val="20"/>
        </w:rPr>
        <w:t xml:space="preserve">: </w:t>
      </w:r>
      <w:hyperlink r:id="rId17" w:history="1">
        <w:r w:rsidR="002E436E" w:rsidRPr="00B925E0">
          <w:rPr>
            <w:rStyle w:val="Hyperlink"/>
            <w:rFonts w:eastAsiaTheme="minorEastAsia"/>
            <w:sz w:val="20"/>
            <w:szCs w:val="20"/>
          </w:rPr>
          <w:t>https://emscimprovement.center/domains/pediatric-readiness-project/</w:t>
        </w:r>
      </w:hyperlink>
      <w:r w:rsidR="002E436E" w:rsidRPr="00B925E0">
        <w:rPr>
          <w:rFonts w:eastAsiaTheme="minorEastAsia"/>
          <w:sz w:val="20"/>
          <w:szCs w:val="20"/>
        </w:rPr>
        <w:t xml:space="preserve"> </w:t>
      </w:r>
    </w:p>
    <w:sectPr w:rsidR="001F7F61" w:rsidRPr="00B925E0" w:rsidSect="00931909">
      <w:headerReference w:type="default" r:id="rId18"/>
      <w:footerReference w:type="default" r:id="rId19"/>
      <w:pgSz w:w="12240" w:h="15840"/>
      <w:pgMar w:top="990" w:right="108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3235" w14:textId="77777777" w:rsidR="00F421CC" w:rsidRDefault="00F421CC" w:rsidP="00F71917">
      <w:pPr>
        <w:spacing w:after="0" w:line="240" w:lineRule="auto"/>
      </w:pPr>
      <w:r>
        <w:separator/>
      </w:r>
    </w:p>
  </w:endnote>
  <w:endnote w:type="continuationSeparator" w:id="0">
    <w:p w14:paraId="5BA004CB" w14:textId="77777777" w:rsidR="00F421CC" w:rsidRDefault="00F421CC" w:rsidP="00F71917">
      <w:pPr>
        <w:spacing w:after="0" w:line="240" w:lineRule="auto"/>
      </w:pPr>
      <w:r>
        <w:continuationSeparator/>
      </w:r>
    </w:p>
  </w:endnote>
  <w:endnote w:type="continuationNotice" w:id="1">
    <w:p w14:paraId="789EBF68" w14:textId="77777777" w:rsidR="00F421CC" w:rsidRDefault="00F42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7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91A43" w14:textId="3489BF87" w:rsidR="009040D3" w:rsidRDefault="009040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9E024" w14:textId="77777777" w:rsidR="002102DC" w:rsidRDefault="0021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7DD5" w14:textId="77777777" w:rsidR="00F421CC" w:rsidRDefault="00F421CC" w:rsidP="00F71917">
      <w:pPr>
        <w:spacing w:after="0" w:line="240" w:lineRule="auto"/>
      </w:pPr>
      <w:r>
        <w:separator/>
      </w:r>
    </w:p>
  </w:footnote>
  <w:footnote w:type="continuationSeparator" w:id="0">
    <w:p w14:paraId="218E146D" w14:textId="77777777" w:rsidR="00F421CC" w:rsidRDefault="00F421CC" w:rsidP="00F71917">
      <w:pPr>
        <w:spacing w:after="0" w:line="240" w:lineRule="auto"/>
      </w:pPr>
      <w:r>
        <w:continuationSeparator/>
      </w:r>
    </w:p>
  </w:footnote>
  <w:footnote w:type="continuationNotice" w:id="1">
    <w:p w14:paraId="6D1B6562" w14:textId="77777777" w:rsidR="00F421CC" w:rsidRDefault="00F42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FBFC" w14:textId="473B0957" w:rsidR="00F71917" w:rsidRDefault="00F7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B7D"/>
    <w:multiLevelType w:val="hybridMultilevel"/>
    <w:tmpl w:val="71CC0A90"/>
    <w:lvl w:ilvl="0" w:tplc="A4C0C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D38E7"/>
    <w:multiLevelType w:val="hybridMultilevel"/>
    <w:tmpl w:val="61F686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705EF1"/>
    <w:multiLevelType w:val="hybridMultilevel"/>
    <w:tmpl w:val="9C644B4E"/>
    <w:lvl w:ilvl="0" w:tplc="B9FA6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A5AB7"/>
    <w:multiLevelType w:val="multilevel"/>
    <w:tmpl w:val="EBA2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B75B5"/>
    <w:multiLevelType w:val="hybridMultilevel"/>
    <w:tmpl w:val="51AEE9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A5E"/>
    <w:multiLevelType w:val="hybridMultilevel"/>
    <w:tmpl w:val="A4D0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36289"/>
    <w:multiLevelType w:val="multilevel"/>
    <w:tmpl w:val="A2C8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F21CF6"/>
    <w:multiLevelType w:val="hybridMultilevel"/>
    <w:tmpl w:val="9AD8BD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37D8B"/>
    <w:multiLevelType w:val="hybridMultilevel"/>
    <w:tmpl w:val="2F124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43C77"/>
    <w:multiLevelType w:val="hybridMultilevel"/>
    <w:tmpl w:val="2230024E"/>
    <w:lvl w:ilvl="0" w:tplc="902A2D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3BC"/>
    <w:multiLevelType w:val="hybridMultilevel"/>
    <w:tmpl w:val="2006E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A3D6C"/>
    <w:multiLevelType w:val="hybridMultilevel"/>
    <w:tmpl w:val="5A1A2E2A"/>
    <w:lvl w:ilvl="0" w:tplc="67B29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6C2E4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86B5E"/>
    <w:multiLevelType w:val="hybridMultilevel"/>
    <w:tmpl w:val="7F567C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E1B62E2"/>
    <w:multiLevelType w:val="hybridMultilevel"/>
    <w:tmpl w:val="36E8C86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407"/>
    <w:multiLevelType w:val="multilevel"/>
    <w:tmpl w:val="C458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1F37AE"/>
    <w:multiLevelType w:val="multilevel"/>
    <w:tmpl w:val="1FB86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4001F"/>
    <w:multiLevelType w:val="hybridMultilevel"/>
    <w:tmpl w:val="9B604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87BEB"/>
    <w:multiLevelType w:val="multilevel"/>
    <w:tmpl w:val="67965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B299A"/>
    <w:multiLevelType w:val="hybridMultilevel"/>
    <w:tmpl w:val="520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1475"/>
    <w:multiLevelType w:val="hybridMultilevel"/>
    <w:tmpl w:val="5FAC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C0402"/>
    <w:multiLevelType w:val="hybridMultilevel"/>
    <w:tmpl w:val="3C724A1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665" w:hanging="675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CB41D1"/>
    <w:multiLevelType w:val="hybridMultilevel"/>
    <w:tmpl w:val="8B8ACF0C"/>
    <w:lvl w:ilvl="0" w:tplc="95404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3B0C"/>
    <w:multiLevelType w:val="hybridMultilevel"/>
    <w:tmpl w:val="2348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E1C00"/>
    <w:multiLevelType w:val="hybridMultilevel"/>
    <w:tmpl w:val="A9C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64527"/>
    <w:multiLevelType w:val="hybridMultilevel"/>
    <w:tmpl w:val="4E3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6661"/>
    <w:multiLevelType w:val="hybridMultilevel"/>
    <w:tmpl w:val="E24AC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063C5C">
      <w:numFmt w:val="bullet"/>
      <w:lvlText w:val="•"/>
      <w:lvlJc w:val="left"/>
      <w:pPr>
        <w:ind w:left="1665" w:hanging="675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2035DF"/>
    <w:multiLevelType w:val="hybridMultilevel"/>
    <w:tmpl w:val="29E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0903">
    <w:abstractNumId w:val="11"/>
  </w:num>
  <w:num w:numId="2" w16cid:durableId="386225872">
    <w:abstractNumId w:val="26"/>
  </w:num>
  <w:num w:numId="3" w16cid:durableId="1054963451">
    <w:abstractNumId w:val="21"/>
  </w:num>
  <w:num w:numId="4" w16cid:durableId="1602177982">
    <w:abstractNumId w:val="24"/>
  </w:num>
  <w:num w:numId="5" w16cid:durableId="769355010">
    <w:abstractNumId w:val="18"/>
  </w:num>
  <w:num w:numId="6" w16cid:durableId="1953439499">
    <w:abstractNumId w:val="4"/>
  </w:num>
  <w:num w:numId="7" w16cid:durableId="1208954822">
    <w:abstractNumId w:val="0"/>
  </w:num>
  <w:num w:numId="8" w16cid:durableId="434863088">
    <w:abstractNumId w:val="25"/>
  </w:num>
  <w:num w:numId="9" w16cid:durableId="893781904">
    <w:abstractNumId w:val="16"/>
  </w:num>
  <w:num w:numId="10" w16cid:durableId="165169962">
    <w:abstractNumId w:val="2"/>
  </w:num>
  <w:num w:numId="11" w16cid:durableId="1912499191">
    <w:abstractNumId w:val="19"/>
  </w:num>
  <w:num w:numId="12" w16cid:durableId="580793831">
    <w:abstractNumId w:val="10"/>
  </w:num>
  <w:num w:numId="13" w16cid:durableId="1637561544">
    <w:abstractNumId w:val="20"/>
  </w:num>
  <w:num w:numId="14" w16cid:durableId="1044062250">
    <w:abstractNumId w:val="13"/>
  </w:num>
  <w:num w:numId="15" w16cid:durableId="1718578775">
    <w:abstractNumId w:val="23"/>
  </w:num>
  <w:num w:numId="16" w16cid:durableId="2078939174">
    <w:abstractNumId w:val="22"/>
  </w:num>
  <w:num w:numId="17" w16cid:durableId="305862830">
    <w:abstractNumId w:val="3"/>
  </w:num>
  <w:num w:numId="18" w16cid:durableId="1926455211">
    <w:abstractNumId w:val="14"/>
  </w:num>
  <w:num w:numId="19" w16cid:durableId="2001233113">
    <w:abstractNumId w:val="6"/>
  </w:num>
  <w:num w:numId="20" w16cid:durableId="1274096982">
    <w:abstractNumId w:val="15"/>
  </w:num>
  <w:num w:numId="21" w16cid:durableId="1975598268">
    <w:abstractNumId w:val="17"/>
  </w:num>
  <w:num w:numId="22" w16cid:durableId="846598500">
    <w:abstractNumId w:val="7"/>
  </w:num>
  <w:num w:numId="23" w16cid:durableId="1297905737">
    <w:abstractNumId w:val="12"/>
  </w:num>
  <w:num w:numId="24" w16cid:durableId="1251232149">
    <w:abstractNumId w:val="9"/>
  </w:num>
  <w:num w:numId="25" w16cid:durableId="484050837">
    <w:abstractNumId w:val="5"/>
  </w:num>
  <w:num w:numId="26" w16cid:durableId="467623839">
    <w:abstractNumId w:val="8"/>
  </w:num>
  <w:num w:numId="27" w16cid:durableId="214515701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B7"/>
    <w:rsid w:val="0000139A"/>
    <w:rsid w:val="0000326B"/>
    <w:rsid w:val="000042FA"/>
    <w:rsid w:val="00006535"/>
    <w:rsid w:val="00012A5D"/>
    <w:rsid w:val="00016181"/>
    <w:rsid w:val="00017E56"/>
    <w:rsid w:val="00020710"/>
    <w:rsid w:val="0002374E"/>
    <w:rsid w:val="00026EB0"/>
    <w:rsid w:val="000316B5"/>
    <w:rsid w:val="00033083"/>
    <w:rsid w:val="000356EE"/>
    <w:rsid w:val="00043BB4"/>
    <w:rsid w:val="000448D9"/>
    <w:rsid w:val="000524DD"/>
    <w:rsid w:val="000542E6"/>
    <w:rsid w:val="00056ECF"/>
    <w:rsid w:val="00061860"/>
    <w:rsid w:val="00061ACB"/>
    <w:rsid w:val="00061F32"/>
    <w:rsid w:val="0007312E"/>
    <w:rsid w:val="0007352B"/>
    <w:rsid w:val="00074684"/>
    <w:rsid w:val="00081017"/>
    <w:rsid w:val="00090FE2"/>
    <w:rsid w:val="000B41BC"/>
    <w:rsid w:val="000C0262"/>
    <w:rsid w:val="000C33DB"/>
    <w:rsid w:val="000C3AB1"/>
    <w:rsid w:val="000C6CEC"/>
    <w:rsid w:val="000D15CA"/>
    <w:rsid w:val="000D4AC6"/>
    <w:rsid w:val="000E2221"/>
    <w:rsid w:val="000E31F8"/>
    <w:rsid w:val="000E334C"/>
    <w:rsid w:val="000F4E6E"/>
    <w:rsid w:val="000F7A52"/>
    <w:rsid w:val="001014DD"/>
    <w:rsid w:val="00105697"/>
    <w:rsid w:val="00105D78"/>
    <w:rsid w:val="00107AA3"/>
    <w:rsid w:val="001114C7"/>
    <w:rsid w:val="00121603"/>
    <w:rsid w:val="00126966"/>
    <w:rsid w:val="001352D8"/>
    <w:rsid w:val="00141E1B"/>
    <w:rsid w:val="001439BF"/>
    <w:rsid w:val="0014732F"/>
    <w:rsid w:val="001536A5"/>
    <w:rsid w:val="00153728"/>
    <w:rsid w:val="001555FE"/>
    <w:rsid w:val="00156E64"/>
    <w:rsid w:val="00164FA4"/>
    <w:rsid w:val="00165D44"/>
    <w:rsid w:val="001674CB"/>
    <w:rsid w:val="00170247"/>
    <w:rsid w:val="00170437"/>
    <w:rsid w:val="00170A93"/>
    <w:rsid w:val="001713F1"/>
    <w:rsid w:val="0017283A"/>
    <w:rsid w:val="001844DC"/>
    <w:rsid w:val="00197498"/>
    <w:rsid w:val="001A0573"/>
    <w:rsid w:val="001A3AAC"/>
    <w:rsid w:val="001A3E97"/>
    <w:rsid w:val="001A4721"/>
    <w:rsid w:val="001A4AC1"/>
    <w:rsid w:val="001A5B83"/>
    <w:rsid w:val="001A7EC0"/>
    <w:rsid w:val="001B286E"/>
    <w:rsid w:val="001B333D"/>
    <w:rsid w:val="001B3BEB"/>
    <w:rsid w:val="001B5042"/>
    <w:rsid w:val="001B751A"/>
    <w:rsid w:val="001C2ED6"/>
    <w:rsid w:val="001C4058"/>
    <w:rsid w:val="001E0D56"/>
    <w:rsid w:val="001E1D8D"/>
    <w:rsid w:val="001E2B94"/>
    <w:rsid w:val="001E2D15"/>
    <w:rsid w:val="001F1680"/>
    <w:rsid w:val="001F58A4"/>
    <w:rsid w:val="001F7F61"/>
    <w:rsid w:val="002010C8"/>
    <w:rsid w:val="002075A4"/>
    <w:rsid w:val="002102DC"/>
    <w:rsid w:val="0021487B"/>
    <w:rsid w:val="00215385"/>
    <w:rsid w:val="00224AED"/>
    <w:rsid w:val="0022598A"/>
    <w:rsid w:val="00225CFE"/>
    <w:rsid w:val="00226D51"/>
    <w:rsid w:val="00234D98"/>
    <w:rsid w:val="00241A12"/>
    <w:rsid w:val="00247354"/>
    <w:rsid w:val="00253E52"/>
    <w:rsid w:val="00260003"/>
    <w:rsid w:val="00262339"/>
    <w:rsid w:val="0026617A"/>
    <w:rsid w:val="002676E0"/>
    <w:rsid w:val="0027108F"/>
    <w:rsid w:val="00273ED1"/>
    <w:rsid w:val="00274F8C"/>
    <w:rsid w:val="002817FF"/>
    <w:rsid w:val="002874EC"/>
    <w:rsid w:val="002A1008"/>
    <w:rsid w:val="002A201C"/>
    <w:rsid w:val="002C11EA"/>
    <w:rsid w:val="002C60BC"/>
    <w:rsid w:val="002C6159"/>
    <w:rsid w:val="002C66C4"/>
    <w:rsid w:val="002C6A85"/>
    <w:rsid w:val="002D19A2"/>
    <w:rsid w:val="002D490A"/>
    <w:rsid w:val="002D6327"/>
    <w:rsid w:val="002D7416"/>
    <w:rsid w:val="002E2534"/>
    <w:rsid w:val="002E27C5"/>
    <w:rsid w:val="002E436E"/>
    <w:rsid w:val="002E4627"/>
    <w:rsid w:val="002F0A34"/>
    <w:rsid w:val="002F1D76"/>
    <w:rsid w:val="002F2316"/>
    <w:rsid w:val="002F2CEE"/>
    <w:rsid w:val="002F5C92"/>
    <w:rsid w:val="002F6D4F"/>
    <w:rsid w:val="002F6D89"/>
    <w:rsid w:val="002F7947"/>
    <w:rsid w:val="00301E5C"/>
    <w:rsid w:val="00303457"/>
    <w:rsid w:val="00303D75"/>
    <w:rsid w:val="00305FB3"/>
    <w:rsid w:val="003064B7"/>
    <w:rsid w:val="003079D3"/>
    <w:rsid w:val="00307E12"/>
    <w:rsid w:val="003104CE"/>
    <w:rsid w:val="00310A00"/>
    <w:rsid w:val="00311E49"/>
    <w:rsid w:val="00313647"/>
    <w:rsid w:val="003142C9"/>
    <w:rsid w:val="00316703"/>
    <w:rsid w:val="00316B37"/>
    <w:rsid w:val="00324883"/>
    <w:rsid w:val="00333644"/>
    <w:rsid w:val="00333B0B"/>
    <w:rsid w:val="00333FFE"/>
    <w:rsid w:val="003361ED"/>
    <w:rsid w:val="00345623"/>
    <w:rsid w:val="00362675"/>
    <w:rsid w:val="003650D3"/>
    <w:rsid w:val="003662E9"/>
    <w:rsid w:val="00373346"/>
    <w:rsid w:val="003736E3"/>
    <w:rsid w:val="00394FD4"/>
    <w:rsid w:val="0039586F"/>
    <w:rsid w:val="003A19F1"/>
    <w:rsid w:val="003A40D9"/>
    <w:rsid w:val="003A46FF"/>
    <w:rsid w:val="003A604D"/>
    <w:rsid w:val="003B4389"/>
    <w:rsid w:val="003B4517"/>
    <w:rsid w:val="003B5C7A"/>
    <w:rsid w:val="003B7640"/>
    <w:rsid w:val="003B78AD"/>
    <w:rsid w:val="003D03C4"/>
    <w:rsid w:val="003D4440"/>
    <w:rsid w:val="003D467C"/>
    <w:rsid w:val="003E2F76"/>
    <w:rsid w:val="003E590F"/>
    <w:rsid w:val="003F2E06"/>
    <w:rsid w:val="00400AA5"/>
    <w:rsid w:val="00400D04"/>
    <w:rsid w:val="00401BF5"/>
    <w:rsid w:val="00411465"/>
    <w:rsid w:val="00412BE2"/>
    <w:rsid w:val="00425E30"/>
    <w:rsid w:val="0044158E"/>
    <w:rsid w:val="00441BC6"/>
    <w:rsid w:val="00445D4B"/>
    <w:rsid w:val="004540BC"/>
    <w:rsid w:val="0045779F"/>
    <w:rsid w:val="004615F0"/>
    <w:rsid w:val="00463658"/>
    <w:rsid w:val="00464BD9"/>
    <w:rsid w:val="00466A1E"/>
    <w:rsid w:val="00473974"/>
    <w:rsid w:val="00475BE3"/>
    <w:rsid w:val="004845A0"/>
    <w:rsid w:val="00486406"/>
    <w:rsid w:val="004910EE"/>
    <w:rsid w:val="004A2DC0"/>
    <w:rsid w:val="004A43CE"/>
    <w:rsid w:val="004A48DA"/>
    <w:rsid w:val="004A5C6F"/>
    <w:rsid w:val="004A6EB9"/>
    <w:rsid w:val="004A7676"/>
    <w:rsid w:val="004A78D6"/>
    <w:rsid w:val="004A7ED4"/>
    <w:rsid w:val="004B08EE"/>
    <w:rsid w:val="004B37D4"/>
    <w:rsid w:val="004C7AFA"/>
    <w:rsid w:val="004D0DD0"/>
    <w:rsid w:val="004D6B81"/>
    <w:rsid w:val="004D7FB4"/>
    <w:rsid w:val="004E09C5"/>
    <w:rsid w:val="004E1BBD"/>
    <w:rsid w:val="004E40E2"/>
    <w:rsid w:val="004E6975"/>
    <w:rsid w:val="004F3589"/>
    <w:rsid w:val="004F6B04"/>
    <w:rsid w:val="004F7415"/>
    <w:rsid w:val="005045B3"/>
    <w:rsid w:val="00504ADD"/>
    <w:rsid w:val="00506102"/>
    <w:rsid w:val="00511CFC"/>
    <w:rsid w:val="00512678"/>
    <w:rsid w:val="005129A7"/>
    <w:rsid w:val="00515826"/>
    <w:rsid w:val="0052329E"/>
    <w:rsid w:val="0052473F"/>
    <w:rsid w:val="00524AA6"/>
    <w:rsid w:val="005269A7"/>
    <w:rsid w:val="0052702A"/>
    <w:rsid w:val="00531978"/>
    <w:rsid w:val="0053607D"/>
    <w:rsid w:val="00543C33"/>
    <w:rsid w:val="00545AFD"/>
    <w:rsid w:val="0055084D"/>
    <w:rsid w:val="00550B6A"/>
    <w:rsid w:val="00551953"/>
    <w:rsid w:val="005545F4"/>
    <w:rsid w:val="005547B4"/>
    <w:rsid w:val="005606D0"/>
    <w:rsid w:val="005610C6"/>
    <w:rsid w:val="005629B8"/>
    <w:rsid w:val="005629BF"/>
    <w:rsid w:val="005630C1"/>
    <w:rsid w:val="00563B0B"/>
    <w:rsid w:val="00564B98"/>
    <w:rsid w:val="0057017D"/>
    <w:rsid w:val="005738A6"/>
    <w:rsid w:val="00576DE6"/>
    <w:rsid w:val="005773EA"/>
    <w:rsid w:val="005824D3"/>
    <w:rsid w:val="00585226"/>
    <w:rsid w:val="00591B05"/>
    <w:rsid w:val="00591CD1"/>
    <w:rsid w:val="00592E56"/>
    <w:rsid w:val="00595CDE"/>
    <w:rsid w:val="005967BF"/>
    <w:rsid w:val="00596997"/>
    <w:rsid w:val="005A1E58"/>
    <w:rsid w:val="005A6865"/>
    <w:rsid w:val="005A77E6"/>
    <w:rsid w:val="005B3CB7"/>
    <w:rsid w:val="005B7CB1"/>
    <w:rsid w:val="005C3367"/>
    <w:rsid w:val="005D218C"/>
    <w:rsid w:val="005D7E2A"/>
    <w:rsid w:val="005E31F4"/>
    <w:rsid w:val="005E715E"/>
    <w:rsid w:val="005F1E7D"/>
    <w:rsid w:val="006016B3"/>
    <w:rsid w:val="006066F1"/>
    <w:rsid w:val="00607910"/>
    <w:rsid w:val="00613645"/>
    <w:rsid w:val="00623DB6"/>
    <w:rsid w:val="00627363"/>
    <w:rsid w:val="00631887"/>
    <w:rsid w:val="0063424E"/>
    <w:rsid w:val="0063453C"/>
    <w:rsid w:val="006361D5"/>
    <w:rsid w:val="00636543"/>
    <w:rsid w:val="00641EA0"/>
    <w:rsid w:val="00642948"/>
    <w:rsid w:val="00645E6E"/>
    <w:rsid w:val="00647B20"/>
    <w:rsid w:val="006522FD"/>
    <w:rsid w:val="00656391"/>
    <w:rsid w:val="00662700"/>
    <w:rsid w:val="00664F76"/>
    <w:rsid w:val="00666090"/>
    <w:rsid w:val="00680269"/>
    <w:rsid w:val="006925E4"/>
    <w:rsid w:val="00694F41"/>
    <w:rsid w:val="0069782C"/>
    <w:rsid w:val="006A0F35"/>
    <w:rsid w:val="006A574E"/>
    <w:rsid w:val="006A7F2A"/>
    <w:rsid w:val="006B57BE"/>
    <w:rsid w:val="006B5AB1"/>
    <w:rsid w:val="006B7F4E"/>
    <w:rsid w:val="006C08B6"/>
    <w:rsid w:val="006C6832"/>
    <w:rsid w:val="006D04FB"/>
    <w:rsid w:val="006D1E27"/>
    <w:rsid w:val="006D2309"/>
    <w:rsid w:val="006D2E14"/>
    <w:rsid w:val="006E2CD9"/>
    <w:rsid w:val="006E442A"/>
    <w:rsid w:val="006E5B1A"/>
    <w:rsid w:val="006E7FA2"/>
    <w:rsid w:val="006F021E"/>
    <w:rsid w:val="006F0F4D"/>
    <w:rsid w:val="006F1307"/>
    <w:rsid w:val="006F641A"/>
    <w:rsid w:val="00702300"/>
    <w:rsid w:val="00705B53"/>
    <w:rsid w:val="007060B1"/>
    <w:rsid w:val="007075F0"/>
    <w:rsid w:val="00714681"/>
    <w:rsid w:val="00716AD3"/>
    <w:rsid w:val="00723FE4"/>
    <w:rsid w:val="00726C9B"/>
    <w:rsid w:val="00727C00"/>
    <w:rsid w:val="00730E61"/>
    <w:rsid w:val="00734FB8"/>
    <w:rsid w:val="00736A6B"/>
    <w:rsid w:val="007402DA"/>
    <w:rsid w:val="00740E34"/>
    <w:rsid w:val="007445C1"/>
    <w:rsid w:val="007551C8"/>
    <w:rsid w:val="00765E46"/>
    <w:rsid w:val="00766E7B"/>
    <w:rsid w:val="0077571E"/>
    <w:rsid w:val="007804BE"/>
    <w:rsid w:val="00781365"/>
    <w:rsid w:val="00784EB3"/>
    <w:rsid w:val="00792FCB"/>
    <w:rsid w:val="00794EBF"/>
    <w:rsid w:val="0079609E"/>
    <w:rsid w:val="007965A9"/>
    <w:rsid w:val="007A05D4"/>
    <w:rsid w:val="007A21BA"/>
    <w:rsid w:val="007A3BDC"/>
    <w:rsid w:val="007A5DDB"/>
    <w:rsid w:val="007A6850"/>
    <w:rsid w:val="007A6EC9"/>
    <w:rsid w:val="007B0476"/>
    <w:rsid w:val="007B0D2F"/>
    <w:rsid w:val="007B6C13"/>
    <w:rsid w:val="007C1878"/>
    <w:rsid w:val="007C6DA4"/>
    <w:rsid w:val="007D34F9"/>
    <w:rsid w:val="007D3CE3"/>
    <w:rsid w:val="007D58E2"/>
    <w:rsid w:val="007E36B4"/>
    <w:rsid w:val="007E5C17"/>
    <w:rsid w:val="007E70C1"/>
    <w:rsid w:val="007F31E2"/>
    <w:rsid w:val="00801ECD"/>
    <w:rsid w:val="00802999"/>
    <w:rsid w:val="008045C9"/>
    <w:rsid w:val="00807FDF"/>
    <w:rsid w:val="00810197"/>
    <w:rsid w:val="00810681"/>
    <w:rsid w:val="00811F58"/>
    <w:rsid w:val="00813F88"/>
    <w:rsid w:val="008149D7"/>
    <w:rsid w:val="0081562B"/>
    <w:rsid w:val="00815AB5"/>
    <w:rsid w:val="00823653"/>
    <w:rsid w:val="00834EB7"/>
    <w:rsid w:val="008367F4"/>
    <w:rsid w:val="0083745B"/>
    <w:rsid w:val="00840B9F"/>
    <w:rsid w:val="008466F5"/>
    <w:rsid w:val="00847D6A"/>
    <w:rsid w:val="008501F9"/>
    <w:rsid w:val="00853BDD"/>
    <w:rsid w:val="00854999"/>
    <w:rsid w:val="00855FF3"/>
    <w:rsid w:val="00856788"/>
    <w:rsid w:val="00861C2A"/>
    <w:rsid w:val="00862D5D"/>
    <w:rsid w:val="00863D58"/>
    <w:rsid w:val="0086791D"/>
    <w:rsid w:val="00872342"/>
    <w:rsid w:val="00872DDD"/>
    <w:rsid w:val="00872F15"/>
    <w:rsid w:val="008778B7"/>
    <w:rsid w:val="00880914"/>
    <w:rsid w:val="00880ACC"/>
    <w:rsid w:val="00883583"/>
    <w:rsid w:val="00887C6B"/>
    <w:rsid w:val="008912EF"/>
    <w:rsid w:val="00891DD9"/>
    <w:rsid w:val="008A6091"/>
    <w:rsid w:val="008B68D1"/>
    <w:rsid w:val="008C3263"/>
    <w:rsid w:val="008C370F"/>
    <w:rsid w:val="008C4FC5"/>
    <w:rsid w:val="008C59BD"/>
    <w:rsid w:val="008C64B7"/>
    <w:rsid w:val="008D07E7"/>
    <w:rsid w:val="008D17BB"/>
    <w:rsid w:val="008D4DBD"/>
    <w:rsid w:val="008D5F9F"/>
    <w:rsid w:val="008D7BC7"/>
    <w:rsid w:val="008E2BE9"/>
    <w:rsid w:val="008E6A4D"/>
    <w:rsid w:val="008F24A2"/>
    <w:rsid w:val="008F70F9"/>
    <w:rsid w:val="00900CAC"/>
    <w:rsid w:val="0090402C"/>
    <w:rsid w:val="009040D3"/>
    <w:rsid w:val="009052B5"/>
    <w:rsid w:val="009101DA"/>
    <w:rsid w:val="00910E51"/>
    <w:rsid w:val="009116D3"/>
    <w:rsid w:val="009130BA"/>
    <w:rsid w:val="009174AE"/>
    <w:rsid w:val="00925C3A"/>
    <w:rsid w:val="00926F26"/>
    <w:rsid w:val="00931909"/>
    <w:rsid w:val="00933AE5"/>
    <w:rsid w:val="00934225"/>
    <w:rsid w:val="00941234"/>
    <w:rsid w:val="00942119"/>
    <w:rsid w:val="0094227B"/>
    <w:rsid w:val="009430FD"/>
    <w:rsid w:val="009466A6"/>
    <w:rsid w:val="00951932"/>
    <w:rsid w:val="00964687"/>
    <w:rsid w:val="00967A80"/>
    <w:rsid w:val="0097083E"/>
    <w:rsid w:val="00975342"/>
    <w:rsid w:val="00980C46"/>
    <w:rsid w:val="00983249"/>
    <w:rsid w:val="009841C7"/>
    <w:rsid w:val="009902F4"/>
    <w:rsid w:val="00992095"/>
    <w:rsid w:val="009935C6"/>
    <w:rsid w:val="009A031B"/>
    <w:rsid w:val="009A0953"/>
    <w:rsid w:val="009B13DF"/>
    <w:rsid w:val="009B1F71"/>
    <w:rsid w:val="009B288D"/>
    <w:rsid w:val="009B5409"/>
    <w:rsid w:val="009B64E8"/>
    <w:rsid w:val="009C2821"/>
    <w:rsid w:val="009C34FE"/>
    <w:rsid w:val="009C3D29"/>
    <w:rsid w:val="009C45F6"/>
    <w:rsid w:val="009D334A"/>
    <w:rsid w:val="009D6BA1"/>
    <w:rsid w:val="009E6F45"/>
    <w:rsid w:val="009F1089"/>
    <w:rsid w:val="009F2287"/>
    <w:rsid w:val="009F51BF"/>
    <w:rsid w:val="009F73EB"/>
    <w:rsid w:val="009F76CC"/>
    <w:rsid w:val="009F7F59"/>
    <w:rsid w:val="00A02531"/>
    <w:rsid w:val="00A02E8B"/>
    <w:rsid w:val="00A15630"/>
    <w:rsid w:val="00A2036C"/>
    <w:rsid w:val="00A20E3C"/>
    <w:rsid w:val="00A2534B"/>
    <w:rsid w:val="00A26155"/>
    <w:rsid w:val="00A26475"/>
    <w:rsid w:val="00A40784"/>
    <w:rsid w:val="00A5055A"/>
    <w:rsid w:val="00A527F1"/>
    <w:rsid w:val="00A6099F"/>
    <w:rsid w:val="00A60BC5"/>
    <w:rsid w:val="00A60C1F"/>
    <w:rsid w:val="00A619A1"/>
    <w:rsid w:val="00A62C09"/>
    <w:rsid w:val="00A64876"/>
    <w:rsid w:val="00A64E73"/>
    <w:rsid w:val="00A66E6A"/>
    <w:rsid w:val="00A70AEF"/>
    <w:rsid w:val="00A72DC6"/>
    <w:rsid w:val="00A7552E"/>
    <w:rsid w:val="00A7639E"/>
    <w:rsid w:val="00A91536"/>
    <w:rsid w:val="00A927FF"/>
    <w:rsid w:val="00A94DBD"/>
    <w:rsid w:val="00A97703"/>
    <w:rsid w:val="00AA4C12"/>
    <w:rsid w:val="00AA5F37"/>
    <w:rsid w:val="00AB0EC9"/>
    <w:rsid w:val="00AB30F7"/>
    <w:rsid w:val="00AC6281"/>
    <w:rsid w:val="00AC75CB"/>
    <w:rsid w:val="00AC7F58"/>
    <w:rsid w:val="00AE3918"/>
    <w:rsid w:val="00AE48B3"/>
    <w:rsid w:val="00AE590F"/>
    <w:rsid w:val="00AF13C3"/>
    <w:rsid w:val="00AF14F3"/>
    <w:rsid w:val="00AF573E"/>
    <w:rsid w:val="00B151EC"/>
    <w:rsid w:val="00B20082"/>
    <w:rsid w:val="00B22188"/>
    <w:rsid w:val="00B33C05"/>
    <w:rsid w:val="00B35B48"/>
    <w:rsid w:val="00B41BBF"/>
    <w:rsid w:val="00B53702"/>
    <w:rsid w:val="00B53EB3"/>
    <w:rsid w:val="00B62BE7"/>
    <w:rsid w:val="00B6381C"/>
    <w:rsid w:val="00B64D92"/>
    <w:rsid w:val="00B67089"/>
    <w:rsid w:val="00B7314E"/>
    <w:rsid w:val="00B81865"/>
    <w:rsid w:val="00B82967"/>
    <w:rsid w:val="00B82CD0"/>
    <w:rsid w:val="00B84D7F"/>
    <w:rsid w:val="00B87667"/>
    <w:rsid w:val="00B90E74"/>
    <w:rsid w:val="00B9233E"/>
    <w:rsid w:val="00B925E0"/>
    <w:rsid w:val="00B95227"/>
    <w:rsid w:val="00BA3679"/>
    <w:rsid w:val="00BA4A8C"/>
    <w:rsid w:val="00BA5756"/>
    <w:rsid w:val="00BB0D2D"/>
    <w:rsid w:val="00BB0F23"/>
    <w:rsid w:val="00BB30DA"/>
    <w:rsid w:val="00BB3B70"/>
    <w:rsid w:val="00BB7E75"/>
    <w:rsid w:val="00BC03D2"/>
    <w:rsid w:val="00BC11F3"/>
    <w:rsid w:val="00BC5A57"/>
    <w:rsid w:val="00BD1A52"/>
    <w:rsid w:val="00BD2C64"/>
    <w:rsid w:val="00BD4467"/>
    <w:rsid w:val="00BD4FE0"/>
    <w:rsid w:val="00BD5C1F"/>
    <w:rsid w:val="00BD6563"/>
    <w:rsid w:val="00BE119B"/>
    <w:rsid w:val="00BE4748"/>
    <w:rsid w:val="00BE5444"/>
    <w:rsid w:val="00BF0630"/>
    <w:rsid w:val="00BF251A"/>
    <w:rsid w:val="00BF26A9"/>
    <w:rsid w:val="00BF4F9F"/>
    <w:rsid w:val="00C1305E"/>
    <w:rsid w:val="00C1348E"/>
    <w:rsid w:val="00C15DD9"/>
    <w:rsid w:val="00C1691E"/>
    <w:rsid w:val="00C21994"/>
    <w:rsid w:val="00C23811"/>
    <w:rsid w:val="00C27FDD"/>
    <w:rsid w:val="00C31101"/>
    <w:rsid w:val="00C3296C"/>
    <w:rsid w:val="00C32BBE"/>
    <w:rsid w:val="00C354D0"/>
    <w:rsid w:val="00C357E9"/>
    <w:rsid w:val="00C36D81"/>
    <w:rsid w:val="00C41F02"/>
    <w:rsid w:val="00C423B6"/>
    <w:rsid w:val="00C438EC"/>
    <w:rsid w:val="00C46117"/>
    <w:rsid w:val="00C47BA2"/>
    <w:rsid w:val="00C57A3E"/>
    <w:rsid w:val="00C612E6"/>
    <w:rsid w:val="00C6498C"/>
    <w:rsid w:val="00C71177"/>
    <w:rsid w:val="00C768E1"/>
    <w:rsid w:val="00C82FE7"/>
    <w:rsid w:val="00C9050A"/>
    <w:rsid w:val="00C909F5"/>
    <w:rsid w:val="00C915AC"/>
    <w:rsid w:val="00C92411"/>
    <w:rsid w:val="00C92663"/>
    <w:rsid w:val="00C9496F"/>
    <w:rsid w:val="00C95A7A"/>
    <w:rsid w:val="00C95A8F"/>
    <w:rsid w:val="00C96654"/>
    <w:rsid w:val="00C9754D"/>
    <w:rsid w:val="00C97661"/>
    <w:rsid w:val="00CA12A9"/>
    <w:rsid w:val="00CA1DDF"/>
    <w:rsid w:val="00CA3B6C"/>
    <w:rsid w:val="00CA3C75"/>
    <w:rsid w:val="00CA7513"/>
    <w:rsid w:val="00CB25F6"/>
    <w:rsid w:val="00CB2D30"/>
    <w:rsid w:val="00CC1AB2"/>
    <w:rsid w:val="00CC4EA6"/>
    <w:rsid w:val="00CC4F05"/>
    <w:rsid w:val="00CC6E1F"/>
    <w:rsid w:val="00CC7B19"/>
    <w:rsid w:val="00CD0543"/>
    <w:rsid w:val="00CD08C6"/>
    <w:rsid w:val="00CD2D9C"/>
    <w:rsid w:val="00CD4D61"/>
    <w:rsid w:val="00CD68FA"/>
    <w:rsid w:val="00CD784E"/>
    <w:rsid w:val="00CE15A7"/>
    <w:rsid w:val="00CF07C2"/>
    <w:rsid w:val="00CF5636"/>
    <w:rsid w:val="00D00057"/>
    <w:rsid w:val="00D01FA1"/>
    <w:rsid w:val="00D045E4"/>
    <w:rsid w:val="00D05D90"/>
    <w:rsid w:val="00D101EE"/>
    <w:rsid w:val="00D148ED"/>
    <w:rsid w:val="00D201EA"/>
    <w:rsid w:val="00D23B5D"/>
    <w:rsid w:val="00D25FEF"/>
    <w:rsid w:val="00D26277"/>
    <w:rsid w:val="00D33723"/>
    <w:rsid w:val="00D3475D"/>
    <w:rsid w:val="00D34C2C"/>
    <w:rsid w:val="00D4078B"/>
    <w:rsid w:val="00D46431"/>
    <w:rsid w:val="00D513A0"/>
    <w:rsid w:val="00D51B13"/>
    <w:rsid w:val="00D568CA"/>
    <w:rsid w:val="00D6226C"/>
    <w:rsid w:val="00D62B54"/>
    <w:rsid w:val="00D6795D"/>
    <w:rsid w:val="00D75ACF"/>
    <w:rsid w:val="00D77173"/>
    <w:rsid w:val="00D82459"/>
    <w:rsid w:val="00D95437"/>
    <w:rsid w:val="00D956B9"/>
    <w:rsid w:val="00D96C7A"/>
    <w:rsid w:val="00D97D85"/>
    <w:rsid w:val="00DA5280"/>
    <w:rsid w:val="00DB1CBC"/>
    <w:rsid w:val="00DB3919"/>
    <w:rsid w:val="00DC5EEA"/>
    <w:rsid w:val="00DD0CA5"/>
    <w:rsid w:val="00DD222A"/>
    <w:rsid w:val="00DD2AFA"/>
    <w:rsid w:val="00DD2F80"/>
    <w:rsid w:val="00DE0D3A"/>
    <w:rsid w:val="00DE4D48"/>
    <w:rsid w:val="00DE6F05"/>
    <w:rsid w:val="00DF26C8"/>
    <w:rsid w:val="00DF7567"/>
    <w:rsid w:val="00E02B3E"/>
    <w:rsid w:val="00E03049"/>
    <w:rsid w:val="00E05384"/>
    <w:rsid w:val="00E106D2"/>
    <w:rsid w:val="00E127AC"/>
    <w:rsid w:val="00E155C0"/>
    <w:rsid w:val="00E169ED"/>
    <w:rsid w:val="00E2268C"/>
    <w:rsid w:val="00E26CBB"/>
    <w:rsid w:val="00E30959"/>
    <w:rsid w:val="00E31924"/>
    <w:rsid w:val="00E31DB4"/>
    <w:rsid w:val="00E35FA8"/>
    <w:rsid w:val="00E36E38"/>
    <w:rsid w:val="00E45792"/>
    <w:rsid w:val="00E513E4"/>
    <w:rsid w:val="00E52220"/>
    <w:rsid w:val="00E60511"/>
    <w:rsid w:val="00E65CED"/>
    <w:rsid w:val="00E66088"/>
    <w:rsid w:val="00E72020"/>
    <w:rsid w:val="00E73F22"/>
    <w:rsid w:val="00E75229"/>
    <w:rsid w:val="00E75645"/>
    <w:rsid w:val="00E77DBF"/>
    <w:rsid w:val="00E811C2"/>
    <w:rsid w:val="00E85613"/>
    <w:rsid w:val="00E867E5"/>
    <w:rsid w:val="00E97C89"/>
    <w:rsid w:val="00EB0A20"/>
    <w:rsid w:val="00EB0BB7"/>
    <w:rsid w:val="00EC503B"/>
    <w:rsid w:val="00EC5F85"/>
    <w:rsid w:val="00ED0BDA"/>
    <w:rsid w:val="00ED0D62"/>
    <w:rsid w:val="00ED56C0"/>
    <w:rsid w:val="00ED6DB2"/>
    <w:rsid w:val="00ED7FBD"/>
    <w:rsid w:val="00EE0C3F"/>
    <w:rsid w:val="00EE4072"/>
    <w:rsid w:val="00EE4E45"/>
    <w:rsid w:val="00EF462D"/>
    <w:rsid w:val="00EF4764"/>
    <w:rsid w:val="00EF50C8"/>
    <w:rsid w:val="00F00297"/>
    <w:rsid w:val="00F011C9"/>
    <w:rsid w:val="00F016FA"/>
    <w:rsid w:val="00F02F6C"/>
    <w:rsid w:val="00F03E71"/>
    <w:rsid w:val="00F054DA"/>
    <w:rsid w:val="00F06261"/>
    <w:rsid w:val="00F12972"/>
    <w:rsid w:val="00F154D5"/>
    <w:rsid w:val="00F17F54"/>
    <w:rsid w:val="00F210AC"/>
    <w:rsid w:val="00F22F75"/>
    <w:rsid w:val="00F243D0"/>
    <w:rsid w:val="00F320CD"/>
    <w:rsid w:val="00F331CE"/>
    <w:rsid w:val="00F36568"/>
    <w:rsid w:val="00F42073"/>
    <w:rsid w:val="00F421CC"/>
    <w:rsid w:val="00F46E01"/>
    <w:rsid w:val="00F50056"/>
    <w:rsid w:val="00F5447B"/>
    <w:rsid w:val="00F54E76"/>
    <w:rsid w:val="00F575F3"/>
    <w:rsid w:val="00F643DD"/>
    <w:rsid w:val="00F66C28"/>
    <w:rsid w:val="00F718B6"/>
    <w:rsid w:val="00F71917"/>
    <w:rsid w:val="00F8072D"/>
    <w:rsid w:val="00F85BF9"/>
    <w:rsid w:val="00F86E20"/>
    <w:rsid w:val="00F962F5"/>
    <w:rsid w:val="00F96E8F"/>
    <w:rsid w:val="00FA2F49"/>
    <w:rsid w:val="00FA5DA1"/>
    <w:rsid w:val="00FB3D92"/>
    <w:rsid w:val="00FB4B1A"/>
    <w:rsid w:val="00FB5B0E"/>
    <w:rsid w:val="00FC1AB1"/>
    <w:rsid w:val="00FC279D"/>
    <w:rsid w:val="00FC6662"/>
    <w:rsid w:val="00FD03B1"/>
    <w:rsid w:val="00FD0F0A"/>
    <w:rsid w:val="00FD17F7"/>
    <w:rsid w:val="00FD24A5"/>
    <w:rsid w:val="00FD5D5C"/>
    <w:rsid w:val="00FE21A0"/>
    <w:rsid w:val="00FE4866"/>
    <w:rsid w:val="00FE527C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63D29"/>
  <w15:chartTrackingRefBased/>
  <w15:docId w15:val="{BBCCB98D-71F2-4AB2-A4D0-7F6A5FB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0BB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B0BB7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B0BB7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B0BB7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B0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C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7"/>
  </w:style>
  <w:style w:type="paragraph" w:styleId="Footer">
    <w:name w:val="footer"/>
    <w:basedOn w:val="Normal"/>
    <w:link w:val="FooterChar"/>
    <w:uiPriority w:val="99"/>
    <w:unhideWhenUsed/>
    <w:rsid w:val="00F7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7"/>
  </w:style>
  <w:style w:type="paragraph" w:styleId="ListParagraph">
    <w:name w:val="List Paragraph"/>
    <w:basedOn w:val="Normal"/>
    <w:uiPriority w:val="34"/>
    <w:qFormat/>
    <w:rsid w:val="00C90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411"/>
    <w:rPr>
      <w:b/>
      <w:bCs/>
      <w:sz w:val="20"/>
      <w:szCs w:val="20"/>
    </w:rPr>
  </w:style>
  <w:style w:type="paragraph" w:styleId="NoSpacing">
    <w:name w:val="No Spacing"/>
    <w:uiPriority w:val="1"/>
    <w:qFormat/>
    <w:rsid w:val="00090FE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3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dh.la.gov/index.cfm/page/29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5100778/" TargetMode="External"/><Relationship Id="rId17" Type="http://schemas.openxmlformats.org/officeDocument/2006/relationships/hyperlink" Target="https://emscimprovement.center/domains/pediatric-readiness-proje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w.justia.com/citation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media.emscimprovement.center%2Fdocuments%2FHVA_Pediatric_Template_v8_protected.xls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ew.officeapps.live.com/op/view.aspx?src=https%3A%2F%2Fmedia.emscimprovement.center%2Fdocuments%2FHVA_Pediatric_Template_v8_protected.xlsx&amp;wdOrigin=BROWSELI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dh.la.gov/index.cfm/page/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B56E6138484D8560960F66BD61F9" ma:contentTypeVersion="18" ma:contentTypeDescription="Create a new document." ma:contentTypeScope="" ma:versionID="a54a8711169687367030893f2b1f84b4">
  <xsd:schema xmlns:xsd="http://www.w3.org/2001/XMLSchema" xmlns:xs="http://www.w3.org/2001/XMLSchema" xmlns:p="http://schemas.microsoft.com/office/2006/metadata/properties" xmlns:ns1="http://schemas.microsoft.com/sharepoint/v3" xmlns:ns2="7de58415-a115-40f5-8a03-fe4dfd7fdda4" xmlns:ns3="3863b3a5-5c53-43fb-bf2f-76c166bf3d74" targetNamespace="http://schemas.microsoft.com/office/2006/metadata/properties" ma:root="true" ma:fieldsID="666bc49aeea2994e92102fe0e6eaa1d2" ns1:_="" ns2:_="" ns3:_="">
    <xsd:import namespace="http://schemas.microsoft.com/sharepoint/v3"/>
    <xsd:import namespace="7de58415-a115-40f5-8a03-fe4dfd7fdda4"/>
    <xsd:import namespace="3863b3a5-5c53-43fb-bf2f-76c166bf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8415-a115-40f5-8a03-fe4dfd7fd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452ae32-9f35-4766-8c1a-c0dbea5df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b3a5-5c53-43fb-bf2f-76c166bf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f722a0-d5ed-417e-8004-f23d0dad4350}" ma:internalName="TaxCatchAll" ma:showField="CatchAllData" ma:web="3863b3a5-5c53-43fb-bf2f-76c166bf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de58415-a115-40f5-8a03-fe4dfd7fdda4">
      <Terms xmlns="http://schemas.microsoft.com/office/infopath/2007/PartnerControls"/>
    </lcf76f155ced4ddcb4097134ff3c332f>
    <_ip_UnifiedCompliancePolicyProperties xmlns="http://schemas.microsoft.com/sharepoint/v3" xsi:nil="true"/>
    <TaxCatchAll xmlns="3863b3a5-5c53-43fb-bf2f-76c166bf3d74" xsi:nil="true"/>
    <SharedWithUsers xmlns="3863b3a5-5c53-43fb-bf2f-76c166bf3d74">
      <UserInfo>
        <DisplayName>John Welch</DisplayName>
        <AccountId>842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6C4397-80C0-408E-BEE0-88D13EF91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CE0D-684A-45D8-8902-861866C65F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CDC107-24A7-434F-BF70-9243282B6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e58415-a115-40f5-8a03-fe4dfd7fdda4"/>
    <ds:schemaRef ds:uri="3863b3a5-5c53-43fb-bf2f-76c166bf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5FF02-B931-4300-9026-59C24BCA7A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e58415-a115-40f5-8a03-fe4dfd7fdda4"/>
    <ds:schemaRef ds:uri="3863b3a5-5c53-43fb-bf2f-76c166bf3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12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Links>
    <vt:vector size="150" baseType="variant">
      <vt:variant>
        <vt:i4>327757</vt:i4>
      </vt:variant>
      <vt:variant>
        <vt:i4>147</vt:i4>
      </vt:variant>
      <vt:variant>
        <vt:i4>0</vt:i4>
      </vt:variant>
      <vt:variant>
        <vt:i4>5</vt:i4>
      </vt:variant>
      <vt:variant>
        <vt:lpwstr>https://view.officeapps.live.com/op/view.aspx?src=https%3A%2F%2Fmedia.emscimprovement.center%2Fdocuments%2FHVA_Pediatric_Template_v8_protected.xlsx&amp;wdOrigin=BROWSELINK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_Toc110862649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_Toc110862648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_Toc110862647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_Toc110862646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_Toc110862645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_Toc110862644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_Toc110862643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_Toc110862642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_Toc110862641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_Toc110862640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_Toc110862639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_Toc110862638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_Toc110862637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_Toc110862636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_Toc110862635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_Toc110862634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_Toc110862633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_Toc110862632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_Toc110862631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_Toc110862630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_Toc110862629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_Toc110862628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_Toc110862627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_Toc110862626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Arledge</dc:creator>
  <cp:keywords/>
  <dc:description/>
  <cp:lastModifiedBy>Frances Arledge</cp:lastModifiedBy>
  <cp:revision>690</cp:revision>
  <cp:lastPrinted>2022-07-26T13:29:00Z</cp:lastPrinted>
  <dcterms:created xsi:type="dcterms:W3CDTF">2022-07-20T15:00:00Z</dcterms:created>
  <dcterms:modified xsi:type="dcterms:W3CDTF">2022-09-23T19:51:00Z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0x010100E396B56E6138484D8560960F66BD61F9</vt:lpwstr>
  </property>
  <property fmtid="{D5CDD505-2E9C-101B-9397-08002B2CF9AE}" pid="3" name="MediaServiceImageTags">
    <vt:lpwstr/>
  </property>
</Properties>
</file>